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814E0">
      <w:pPr>
        <w:pStyle w:val="4"/>
        <w:spacing w:before="120" w:after="120" w:line="360" w:lineRule="auto"/>
        <w:rPr>
          <w:rFonts w:hint="eastAsia" w:ascii="仿宋_GB2312" w:hAnsi="仿宋_GB2312" w:eastAsia="仿宋_GB2312" w:cs="仿宋_GB2312"/>
          <w:color w:val="auto"/>
          <w:sz w:val="32"/>
          <w:szCs w:val="32"/>
          <w:highlight w:val="none"/>
        </w:rPr>
      </w:pPr>
      <w:bookmarkStart w:id="0" w:name="_Toc31611"/>
      <w:bookmarkStart w:id="7" w:name="_GoBack"/>
      <w:bookmarkEnd w:id="7"/>
      <w:r>
        <w:rPr>
          <w:rFonts w:hint="eastAsia" w:ascii="仿宋_GB2312" w:hAnsi="仿宋_GB2312" w:eastAsia="仿宋_GB2312" w:cs="仿宋_GB2312"/>
          <w:color w:val="auto"/>
          <w:sz w:val="32"/>
          <w:szCs w:val="32"/>
          <w:highlight w:val="none"/>
        </w:rPr>
        <w:t>项目采购需求</w:t>
      </w:r>
      <w:bookmarkEnd w:id="0"/>
    </w:p>
    <w:p w14:paraId="6A9187C5">
      <w:pPr>
        <w:pStyle w:val="7"/>
        <w:spacing w:line="360" w:lineRule="auto"/>
        <w:ind w:firstLine="482" w:firstLineChars="200"/>
        <w:outlineLvl w:val="1"/>
        <w:rPr>
          <w:rFonts w:hint="default" w:ascii="仿宋_GB2312" w:hAnsi="仿宋_GB2312" w:eastAsia="仿宋_GB2312" w:cs="仿宋_GB2312"/>
          <w:b/>
          <w:bCs/>
          <w:color w:val="auto"/>
          <w:sz w:val="24"/>
          <w:szCs w:val="22"/>
          <w:highlight w:val="none"/>
          <w:lang w:val="en-US" w:eastAsia="zh-CN"/>
        </w:rPr>
      </w:pPr>
      <w:bookmarkStart w:id="1" w:name="_Toc30595"/>
      <w:r>
        <w:rPr>
          <w:rFonts w:hint="eastAsia" w:ascii="仿宋_GB2312" w:hAnsi="仿宋_GB2312" w:eastAsia="仿宋_GB2312" w:cs="仿宋_GB2312"/>
          <w:b/>
          <w:bCs/>
          <w:color w:val="auto"/>
          <w:sz w:val="24"/>
          <w:szCs w:val="22"/>
          <w:highlight w:val="none"/>
        </w:rPr>
        <w:t>一、</w:t>
      </w:r>
      <w:r>
        <w:rPr>
          <w:rFonts w:hint="eastAsia" w:ascii="仿宋_GB2312" w:hAnsi="仿宋_GB2312" w:eastAsia="仿宋_GB2312" w:cs="仿宋_GB2312"/>
          <w:b/>
          <w:bCs/>
          <w:color w:val="auto"/>
          <w:sz w:val="24"/>
          <w:szCs w:val="22"/>
          <w:highlight w:val="none"/>
          <w:lang w:val="en-US" w:eastAsia="zh-CN"/>
        </w:rPr>
        <w:t>项目概况</w:t>
      </w:r>
      <w:bookmarkEnd w:id="1"/>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4428"/>
        <w:gridCol w:w="3263"/>
      </w:tblGrid>
      <w:tr w14:paraId="24BD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88" w:type="pct"/>
            <w:shd w:val="clear" w:color="auto" w:fill="BEBEBE"/>
            <w:noWrap w:val="0"/>
            <w:vAlign w:val="center"/>
          </w:tcPr>
          <w:p w14:paraId="70F73B59">
            <w:pPr>
              <w:pStyle w:val="7"/>
              <w:spacing w:line="40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序</w:t>
            </w:r>
            <w:r>
              <w:rPr>
                <w:rFonts w:hint="eastAsia" w:ascii="仿宋_GB2312" w:hAnsi="仿宋_GB2312" w:eastAsia="仿宋_GB2312" w:cs="仿宋_GB2312"/>
                <w:b/>
                <w:bCs/>
                <w:color w:val="auto"/>
                <w:sz w:val="24"/>
                <w:szCs w:val="24"/>
                <w:highlight w:val="none"/>
              </w:rPr>
              <w:t>号</w:t>
            </w:r>
          </w:p>
        </w:tc>
        <w:tc>
          <w:tcPr>
            <w:tcW w:w="2597" w:type="pct"/>
            <w:shd w:val="clear" w:color="auto" w:fill="BEBEBE"/>
            <w:noWrap w:val="0"/>
            <w:vAlign w:val="center"/>
          </w:tcPr>
          <w:p w14:paraId="7599158F">
            <w:pPr>
              <w:pStyle w:val="7"/>
              <w:spacing w:line="400" w:lineRule="exact"/>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项目名称</w:t>
            </w:r>
          </w:p>
        </w:tc>
        <w:tc>
          <w:tcPr>
            <w:tcW w:w="1913" w:type="pct"/>
            <w:shd w:val="clear" w:color="auto" w:fill="BEBEBE"/>
            <w:noWrap w:val="0"/>
            <w:vAlign w:val="center"/>
          </w:tcPr>
          <w:p w14:paraId="62BEFF5A">
            <w:pPr>
              <w:pStyle w:val="7"/>
              <w:spacing w:line="40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预算金额/最高限价（万元）</w:t>
            </w:r>
          </w:p>
        </w:tc>
      </w:tr>
      <w:tr w14:paraId="54C5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488" w:type="pct"/>
            <w:noWrap w:val="0"/>
            <w:vAlign w:val="center"/>
          </w:tcPr>
          <w:p w14:paraId="19CCFD7A">
            <w:pPr>
              <w:pStyle w:val="7"/>
              <w:spacing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597" w:type="pct"/>
            <w:noWrap w:val="0"/>
            <w:vAlign w:val="center"/>
          </w:tcPr>
          <w:p w14:paraId="7B27BD7B">
            <w:pPr>
              <w:pStyle w:val="7"/>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中百集团消防器材集采和维修项目</w:t>
            </w:r>
          </w:p>
        </w:tc>
        <w:tc>
          <w:tcPr>
            <w:tcW w:w="1913" w:type="pct"/>
            <w:noWrap w:val="0"/>
            <w:vAlign w:val="center"/>
          </w:tcPr>
          <w:p w14:paraId="2C9E3FA5">
            <w:pPr>
              <w:pStyle w:val="7"/>
              <w:spacing w:line="4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210.76</w:t>
            </w:r>
          </w:p>
        </w:tc>
      </w:tr>
    </w:tbl>
    <w:p w14:paraId="10233BF5">
      <w:pPr>
        <w:pStyle w:val="7"/>
        <w:spacing w:before="156" w:beforeLines="50" w:line="360" w:lineRule="auto"/>
        <w:ind w:firstLine="482" w:firstLineChars="200"/>
        <w:outlineLvl w:val="1"/>
        <w:rPr>
          <w:rFonts w:hint="eastAsia" w:ascii="仿宋_GB2312" w:hAnsi="仿宋_GB2312" w:eastAsia="仿宋_GB2312" w:cs="仿宋_GB2312"/>
          <w:b/>
          <w:bCs/>
          <w:color w:val="auto"/>
          <w:sz w:val="24"/>
          <w:szCs w:val="22"/>
          <w:highlight w:val="none"/>
        </w:rPr>
      </w:pPr>
      <w:bookmarkStart w:id="2" w:name="_Toc10980"/>
      <w:r>
        <w:rPr>
          <w:rFonts w:hint="eastAsia" w:ascii="仿宋_GB2312" w:hAnsi="仿宋_GB2312" w:eastAsia="仿宋_GB2312" w:cs="仿宋_GB2312"/>
          <w:b/>
          <w:bCs/>
          <w:color w:val="auto"/>
          <w:sz w:val="24"/>
          <w:szCs w:val="22"/>
          <w:highlight w:val="none"/>
        </w:rPr>
        <w:t>二、采购</w:t>
      </w:r>
      <w:r>
        <w:rPr>
          <w:rFonts w:hint="eastAsia" w:ascii="仿宋_GB2312" w:hAnsi="仿宋_GB2312" w:eastAsia="仿宋_GB2312" w:cs="仿宋_GB2312"/>
          <w:b/>
          <w:bCs/>
          <w:color w:val="auto"/>
          <w:sz w:val="24"/>
          <w:szCs w:val="22"/>
          <w:highlight w:val="none"/>
          <w:lang w:val="en-US" w:eastAsia="zh-CN"/>
        </w:rPr>
        <w:t>内容</w:t>
      </w:r>
      <w:r>
        <w:rPr>
          <w:rFonts w:hint="eastAsia" w:ascii="仿宋_GB2312" w:hAnsi="仿宋_GB2312" w:eastAsia="仿宋_GB2312" w:cs="仿宋_GB2312"/>
          <w:b/>
          <w:bCs/>
          <w:color w:val="auto"/>
          <w:sz w:val="24"/>
          <w:szCs w:val="22"/>
          <w:highlight w:val="none"/>
        </w:rPr>
        <w:t>及要求</w:t>
      </w:r>
      <w:bookmarkEnd w:id="2"/>
    </w:p>
    <w:p w14:paraId="08457B0D">
      <w:pPr>
        <w:spacing w:line="360" w:lineRule="auto"/>
        <w:ind w:firstLine="482" w:firstLineChars="200"/>
        <w:outlineLvl w:val="2"/>
        <w:rPr>
          <w:rFonts w:hint="eastAsia" w:ascii="仿宋_GB2312" w:hAnsi="仿宋_GB2312" w:eastAsia="仿宋_GB2312" w:cs="仿宋_GB2312"/>
          <w:b/>
          <w:bCs/>
          <w:color w:val="auto"/>
          <w:sz w:val="24"/>
          <w:szCs w:val="22"/>
          <w:highlight w:val="none"/>
        </w:rPr>
      </w:pPr>
      <w:r>
        <w:rPr>
          <w:rFonts w:hint="eastAsia" w:ascii="仿宋_GB2312" w:hAnsi="仿宋_GB2312" w:eastAsia="仿宋_GB2312" w:cs="仿宋_GB2312"/>
          <w:b/>
          <w:bCs/>
          <w:color w:val="auto"/>
          <w:sz w:val="24"/>
          <w:szCs w:val="22"/>
          <w:highlight w:val="none"/>
        </w:rPr>
        <w:t>（一）消防器材采购</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61"/>
        <w:gridCol w:w="955"/>
        <w:gridCol w:w="3068"/>
        <w:gridCol w:w="647"/>
        <w:gridCol w:w="625"/>
        <w:gridCol w:w="1186"/>
      </w:tblGrid>
      <w:tr w14:paraId="39EF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shd w:val="clear" w:color="auto" w:fill="BEBEBE"/>
            <w:noWrap/>
            <w:vAlign w:val="center"/>
          </w:tcPr>
          <w:p w14:paraId="3519CD9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740" w:type="pct"/>
            <w:shd w:val="clear" w:color="auto" w:fill="BEBEBE"/>
            <w:noWrap/>
            <w:vAlign w:val="center"/>
          </w:tcPr>
          <w:p w14:paraId="68FD835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采购内容</w:t>
            </w:r>
          </w:p>
        </w:tc>
        <w:tc>
          <w:tcPr>
            <w:tcW w:w="560" w:type="pct"/>
            <w:shd w:val="clear" w:color="auto" w:fill="BEBEBE"/>
            <w:noWrap/>
            <w:vAlign w:val="center"/>
          </w:tcPr>
          <w:p w14:paraId="6FCD4A9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规格</w:t>
            </w:r>
          </w:p>
        </w:tc>
        <w:tc>
          <w:tcPr>
            <w:tcW w:w="1801" w:type="pct"/>
            <w:shd w:val="clear" w:color="auto" w:fill="BEBEBE"/>
            <w:noWrap/>
            <w:vAlign w:val="center"/>
          </w:tcPr>
          <w:p w14:paraId="3FDEBEF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技术要求</w:t>
            </w:r>
          </w:p>
        </w:tc>
        <w:tc>
          <w:tcPr>
            <w:tcW w:w="379" w:type="pct"/>
            <w:shd w:val="clear" w:color="auto" w:fill="BEBEBE"/>
            <w:noWrap/>
            <w:vAlign w:val="center"/>
          </w:tcPr>
          <w:p w14:paraId="5E091BA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单位</w:t>
            </w:r>
          </w:p>
        </w:tc>
        <w:tc>
          <w:tcPr>
            <w:tcW w:w="366" w:type="pct"/>
            <w:shd w:val="clear" w:color="auto" w:fill="BEBEBE"/>
            <w:noWrap/>
            <w:vAlign w:val="center"/>
          </w:tcPr>
          <w:p w14:paraId="0480BBE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数量</w:t>
            </w:r>
          </w:p>
        </w:tc>
        <w:tc>
          <w:tcPr>
            <w:tcW w:w="696" w:type="pct"/>
            <w:shd w:val="clear" w:color="auto" w:fill="BEBEBE"/>
            <w:noWrap w:val="0"/>
            <w:vAlign w:val="center"/>
          </w:tcPr>
          <w:p w14:paraId="50D56F0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单价限价</w:t>
            </w:r>
            <w:r>
              <w:rPr>
                <w:rFonts w:hint="eastAsia" w:ascii="仿宋_GB2312" w:hAnsi="仿宋_GB2312" w:eastAsia="仿宋_GB2312" w:cs="仿宋_GB2312"/>
                <w:b/>
                <w:bCs/>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auto"/>
                <w:kern w:val="0"/>
                <w:sz w:val="24"/>
                <w:szCs w:val="24"/>
                <w:highlight w:val="none"/>
                <w:u w:val="none"/>
                <w:lang w:val="en-US" w:eastAsia="zh-CN" w:bidi="ar"/>
              </w:rPr>
              <w:t>（元）</w:t>
            </w:r>
          </w:p>
        </w:tc>
      </w:tr>
      <w:tr w14:paraId="31E0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692863F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740" w:type="pct"/>
            <w:noWrap/>
            <w:vAlign w:val="center"/>
          </w:tcPr>
          <w:p w14:paraId="710F421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干粉灭火器</w:t>
            </w:r>
          </w:p>
        </w:tc>
        <w:tc>
          <w:tcPr>
            <w:tcW w:w="560" w:type="pct"/>
            <w:noWrap/>
            <w:vAlign w:val="center"/>
          </w:tcPr>
          <w:p w14:paraId="39D7238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4KG</w:t>
            </w:r>
          </w:p>
        </w:tc>
        <w:tc>
          <w:tcPr>
            <w:tcW w:w="1801" w:type="pct"/>
            <w:noWrap w:val="0"/>
            <w:vAlign w:val="top"/>
          </w:tcPr>
          <w:p w14:paraId="02BC8E8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（1）符合GB4351-2023国家标准规定</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（2）最小有效喷射时间≥13秒</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（3）最小喷射距离≥3.5米</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（4）灭火剂充装量4kg±0.08</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（5）软管长度≥400mm</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（6）灭火类型A/B/C/E</w:t>
            </w:r>
          </w:p>
        </w:tc>
        <w:tc>
          <w:tcPr>
            <w:tcW w:w="379" w:type="pct"/>
            <w:noWrap/>
            <w:vAlign w:val="center"/>
          </w:tcPr>
          <w:p w14:paraId="2B1B397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具</w:t>
            </w:r>
          </w:p>
        </w:tc>
        <w:tc>
          <w:tcPr>
            <w:tcW w:w="366" w:type="pct"/>
            <w:noWrap/>
            <w:vAlign w:val="center"/>
          </w:tcPr>
          <w:p w14:paraId="4AA8860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6000</w:t>
            </w:r>
          </w:p>
        </w:tc>
        <w:tc>
          <w:tcPr>
            <w:tcW w:w="696" w:type="pct"/>
            <w:noWrap/>
            <w:vAlign w:val="center"/>
          </w:tcPr>
          <w:p w14:paraId="792B313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70</w:t>
            </w:r>
          </w:p>
        </w:tc>
      </w:tr>
      <w:tr w14:paraId="4FC1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7AB38E6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740" w:type="pct"/>
            <w:noWrap/>
            <w:vAlign w:val="center"/>
          </w:tcPr>
          <w:p w14:paraId="71E789A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二氧化碳灭火器</w:t>
            </w:r>
          </w:p>
        </w:tc>
        <w:tc>
          <w:tcPr>
            <w:tcW w:w="560" w:type="pct"/>
            <w:noWrap/>
            <w:vAlign w:val="center"/>
          </w:tcPr>
          <w:p w14:paraId="1FAD605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2KG</w:t>
            </w:r>
          </w:p>
        </w:tc>
        <w:tc>
          <w:tcPr>
            <w:tcW w:w="1801" w:type="pct"/>
            <w:noWrap w:val="0"/>
            <w:vAlign w:val="top"/>
          </w:tcPr>
          <w:p w14:paraId="6930759B">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（1）符合GB4351-2023国家标准规定</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（2）最小有效喷射时间≥8秒</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（3）灭火剂充装量2kg，允差-5%～+0%</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（4）灭火类型B/E</w:t>
            </w:r>
          </w:p>
        </w:tc>
        <w:tc>
          <w:tcPr>
            <w:tcW w:w="379" w:type="pct"/>
            <w:noWrap/>
            <w:vAlign w:val="center"/>
          </w:tcPr>
          <w:p w14:paraId="7FCF5B2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具</w:t>
            </w:r>
          </w:p>
        </w:tc>
        <w:tc>
          <w:tcPr>
            <w:tcW w:w="366" w:type="pct"/>
            <w:noWrap/>
            <w:vAlign w:val="center"/>
          </w:tcPr>
          <w:p w14:paraId="4F96BE0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400</w:t>
            </w:r>
          </w:p>
        </w:tc>
        <w:tc>
          <w:tcPr>
            <w:tcW w:w="696" w:type="pct"/>
            <w:noWrap/>
            <w:vAlign w:val="center"/>
          </w:tcPr>
          <w:p w14:paraId="15257B1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90</w:t>
            </w:r>
          </w:p>
        </w:tc>
      </w:tr>
      <w:tr w14:paraId="1064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5DAB6DD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740" w:type="pct"/>
            <w:noWrap w:val="0"/>
            <w:vAlign w:val="center"/>
          </w:tcPr>
          <w:p w14:paraId="706E552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推车式干粉</w:t>
            </w:r>
          </w:p>
        </w:tc>
        <w:tc>
          <w:tcPr>
            <w:tcW w:w="560" w:type="pct"/>
            <w:noWrap w:val="0"/>
            <w:vAlign w:val="center"/>
          </w:tcPr>
          <w:p w14:paraId="4E05F41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35KG</w:t>
            </w:r>
          </w:p>
        </w:tc>
        <w:tc>
          <w:tcPr>
            <w:tcW w:w="1801" w:type="pct"/>
            <w:noWrap w:val="0"/>
            <w:vAlign w:val="top"/>
          </w:tcPr>
          <w:p w14:paraId="2376B5BF">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（1）符合GB8109-2023国家标准规定</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（2）最小有效喷射时间≥30秒</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（3）使用温度-20～+60℃</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（4）灭火剂充装量35kg±2%</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（5）灭火类型A/B/C/E</w:t>
            </w:r>
          </w:p>
        </w:tc>
        <w:tc>
          <w:tcPr>
            <w:tcW w:w="379" w:type="pct"/>
            <w:noWrap w:val="0"/>
            <w:vAlign w:val="center"/>
          </w:tcPr>
          <w:p w14:paraId="3FDDF57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台</w:t>
            </w:r>
          </w:p>
        </w:tc>
        <w:tc>
          <w:tcPr>
            <w:tcW w:w="366" w:type="pct"/>
            <w:noWrap/>
            <w:vAlign w:val="center"/>
          </w:tcPr>
          <w:p w14:paraId="6963C77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w:t>
            </w:r>
          </w:p>
        </w:tc>
        <w:tc>
          <w:tcPr>
            <w:tcW w:w="696" w:type="pct"/>
            <w:noWrap/>
            <w:vAlign w:val="center"/>
          </w:tcPr>
          <w:p w14:paraId="1BBFA0A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550</w:t>
            </w:r>
          </w:p>
        </w:tc>
      </w:tr>
      <w:tr w14:paraId="5282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72D4818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740" w:type="pct"/>
            <w:noWrap w:val="0"/>
            <w:vAlign w:val="center"/>
          </w:tcPr>
          <w:p w14:paraId="366BD40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推车式二氧化碳</w:t>
            </w:r>
          </w:p>
        </w:tc>
        <w:tc>
          <w:tcPr>
            <w:tcW w:w="560" w:type="pct"/>
            <w:noWrap w:val="0"/>
            <w:vAlign w:val="center"/>
          </w:tcPr>
          <w:p w14:paraId="49B1FA2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24KG</w:t>
            </w:r>
          </w:p>
        </w:tc>
        <w:tc>
          <w:tcPr>
            <w:tcW w:w="1801" w:type="pct"/>
            <w:noWrap w:val="0"/>
            <w:vAlign w:val="top"/>
          </w:tcPr>
          <w:p w14:paraId="2A75640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（1）符合GB8109-2023国家标准规定</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（2）最小有效喷射时间≥20秒</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（3）使用温度-10～+60℃</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（4）灭火剂充装量24kg，允差-5%～+0%</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（5）灭火类型B/E</w:t>
            </w:r>
          </w:p>
        </w:tc>
        <w:tc>
          <w:tcPr>
            <w:tcW w:w="379" w:type="pct"/>
            <w:noWrap w:val="0"/>
            <w:vAlign w:val="center"/>
          </w:tcPr>
          <w:p w14:paraId="48EAAA0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台</w:t>
            </w:r>
          </w:p>
        </w:tc>
        <w:tc>
          <w:tcPr>
            <w:tcW w:w="366" w:type="pct"/>
            <w:noWrap/>
            <w:vAlign w:val="center"/>
          </w:tcPr>
          <w:p w14:paraId="0A48590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696" w:type="pct"/>
            <w:noWrap/>
            <w:vAlign w:val="center"/>
          </w:tcPr>
          <w:p w14:paraId="6DC1DFC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800</w:t>
            </w:r>
          </w:p>
        </w:tc>
      </w:tr>
      <w:tr w14:paraId="4436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7877923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740" w:type="pct"/>
            <w:noWrap/>
            <w:vAlign w:val="center"/>
          </w:tcPr>
          <w:p w14:paraId="42324C7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悬挂式干粉灭火弹</w:t>
            </w:r>
          </w:p>
        </w:tc>
        <w:tc>
          <w:tcPr>
            <w:tcW w:w="560" w:type="pct"/>
            <w:noWrap/>
            <w:vAlign w:val="center"/>
          </w:tcPr>
          <w:p w14:paraId="6AD57D9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8KG超细干粉</w:t>
            </w:r>
          </w:p>
        </w:tc>
        <w:tc>
          <w:tcPr>
            <w:tcW w:w="1801" w:type="pct"/>
            <w:noWrap w:val="0"/>
            <w:vAlign w:val="top"/>
          </w:tcPr>
          <w:p w14:paraId="2D770CC8">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（1）保护面积≥4.5㎡</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（2）灭火类型A/B/C/E</w:t>
            </w:r>
          </w:p>
        </w:tc>
        <w:tc>
          <w:tcPr>
            <w:tcW w:w="379" w:type="pct"/>
            <w:noWrap/>
            <w:vAlign w:val="center"/>
          </w:tcPr>
          <w:p w14:paraId="22E7F6B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个</w:t>
            </w:r>
          </w:p>
        </w:tc>
        <w:tc>
          <w:tcPr>
            <w:tcW w:w="366" w:type="pct"/>
            <w:noWrap/>
            <w:vAlign w:val="center"/>
          </w:tcPr>
          <w:p w14:paraId="1D105F6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w:t>
            </w:r>
          </w:p>
        </w:tc>
        <w:tc>
          <w:tcPr>
            <w:tcW w:w="696" w:type="pct"/>
            <w:noWrap/>
            <w:vAlign w:val="center"/>
          </w:tcPr>
          <w:p w14:paraId="18B26F3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320</w:t>
            </w:r>
          </w:p>
        </w:tc>
      </w:tr>
      <w:tr w14:paraId="3DFF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4730405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740" w:type="pct"/>
            <w:noWrap/>
            <w:vAlign w:val="center"/>
          </w:tcPr>
          <w:p w14:paraId="33A22E9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悬挂式干粉灭火弹</w:t>
            </w:r>
          </w:p>
        </w:tc>
        <w:tc>
          <w:tcPr>
            <w:tcW w:w="560" w:type="pct"/>
            <w:noWrap w:val="0"/>
            <w:vAlign w:val="center"/>
          </w:tcPr>
          <w:p w14:paraId="3B72685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4KG超细干粉</w:t>
            </w:r>
          </w:p>
        </w:tc>
        <w:tc>
          <w:tcPr>
            <w:tcW w:w="1801" w:type="pct"/>
            <w:noWrap w:val="0"/>
            <w:vAlign w:val="top"/>
          </w:tcPr>
          <w:p w14:paraId="17BE2440">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（1）保护面积≥2㎡</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（2）灭火类型A/B/C/E</w:t>
            </w:r>
          </w:p>
        </w:tc>
        <w:tc>
          <w:tcPr>
            <w:tcW w:w="379" w:type="pct"/>
            <w:noWrap/>
            <w:vAlign w:val="center"/>
          </w:tcPr>
          <w:p w14:paraId="4CC6AF1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个</w:t>
            </w:r>
          </w:p>
        </w:tc>
        <w:tc>
          <w:tcPr>
            <w:tcW w:w="366" w:type="pct"/>
            <w:noWrap/>
            <w:vAlign w:val="center"/>
          </w:tcPr>
          <w:p w14:paraId="1097EA1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300</w:t>
            </w:r>
          </w:p>
        </w:tc>
        <w:tc>
          <w:tcPr>
            <w:tcW w:w="696" w:type="pct"/>
            <w:noWrap/>
            <w:vAlign w:val="center"/>
          </w:tcPr>
          <w:p w14:paraId="319E372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w:t>
            </w:r>
          </w:p>
        </w:tc>
      </w:tr>
      <w:tr w14:paraId="19E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569CF3C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740" w:type="pct"/>
            <w:noWrap/>
            <w:vAlign w:val="center"/>
          </w:tcPr>
          <w:p w14:paraId="1A9E876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自动灭火器装置</w:t>
            </w:r>
          </w:p>
        </w:tc>
        <w:tc>
          <w:tcPr>
            <w:tcW w:w="560" w:type="pct"/>
            <w:noWrap/>
            <w:vAlign w:val="center"/>
          </w:tcPr>
          <w:p w14:paraId="0F8F8A4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0.15KG超细干粉</w:t>
            </w:r>
          </w:p>
        </w:tc>
        <w:tc>
          <w:tcPr>
            <w:tcW w:w="1801" w:type="pct"/>
            <w:noWrap w:val="0"/>
            <w:vAlign w:val="top"/>
          </w:tcPr>
          <w:p w14:paraId="19DCE6E4">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（1）超细干粉充装质量偏差≤2%</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（2）保护面积≥0.3m³，喷射时长≤4S，喷射剩余率≤2%</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（3）探测温度68℃，使用温度-10℃~+50℃</w:t>
            </w:r>
          </w:p>
        </w:tc>
        <w:tc>
          <w:tcPr>
            <w:tcW w:w="379" w:type="pct"/>
            <w:noWrap/>
            <w:vAlign w:val="center"/>
          </w:tcPr>
          <w:p w14:paraId="417A26A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个</w:t>
            </w:r>
          </w:p>
        </w:tc>
        <w:tc>
          <w:tcPr>
            <w:tcW w:w="366" w:type="pct"/>
            <w:noWrap/>
            <w:vAlign w:val="center"/>
          </w:tcPr>
          <w:p w14:paraId="053131F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800</w:t>
            </w:r>
          </w:p>
        </w:tc>
        <w:tc>
          <w:tcPr>
            <w:tcW w:w="696" w:type="pct"/>
            <w:noWrap/>
            <w:vAlign w:val="center"/>
          </w:tcPr>
          <w:p w14:paraId="4C671D0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385</w:t>
            </w:r>
          </w:p>
        </w:tc>
      </w:tr>
      <w:tr w14:paraId="1165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072841E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740" w:type="pct"/>
            <w:noWrap/>
            <w:vAlign w:val="center"/>
          </w:tcPr>
          <w:p w14:paraId="57C35C6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自动灭火器装置</w:t>
            </w:r>
          </w:p>
        </w:tc>
        <w:tc>
          <w:tcPr>
            <w:tcW w:w="560" w:type="pct"/>
            <w:noWrap/>
            <w:vAlign w:val="center"/>
          </w:tcPr>
          <w:p w14:paraId="0F3E389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QRR0.02GW/S</w:t>
            </w:r>
          </w:p>
        </w:tc>
        <w:tc>
          <w:tcPr>
            <w:tcW w:w="1801" w:type="pct"/>
            <w:noWrap w:val="0"/>
            <w:vAlign w:val="top"/>
          </w:tcPr>
          <w:p w14:paraId="285813B9">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（1）具备配电箱柜内使用</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（2）灭火剂S型热气溶胶</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（3）保护面积≥0.2m³，</w:t>
            </w:r>
          </w:p>
        </w:tc>
        <w:tc>
          <w:tcPr>
            <w:tcW w:w="379" w:type="pct"/>
            <w:noWrap/>
            <w:vAlign w:val="center"/>
          </w:tcPr>
          <w:p w14:paraId="7A87FE9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个</w:t>
            </w:r>
          </w:p>
        </w:tc>
        <w:tc>
          <w:tcPr>
            <w:tcW w:w="366" w:type="pct"/>
            <w:noWrap/>
            <w:vAlign w:val="center"/>
          </w:tcPr>
          <w:p w14:paraId="5967D3E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w:t>
            </w:r>
          </w:p>
        </w:tc>
        <w:tc>
          <w:tcPr>
            <w:tcW w:w="696" w:type="pct"/>
            <w:noWrap/>
            <w:vAlign w:val="center"/>
          </w:tcPr>
          <w:p w14:paraId="2797A67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150</w:t>
            </w:r>
          </w:p>
        </w:tc>
      </w:tr>
      <w:tr w14:paraId="6207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0815095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740" w:type="pct"/>
            <w:noWrap/>
            <w:vAlign w:val="center"/>
          </w:tcPr>
          <w:p w14:paraId="516F533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灭火器箱</w:t>
            </w:r>
          </w:p>
        </w:tc>
        <w:tc>
          <w:tcPr>
            <w:tcW w:w="560" w:type="pct"/>
            <w:noWrap/>
            <w:vAlign w:val="center"/>
          </w:tcPr>
          <w:p w14:paraId="08EB42D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厚度1mm 4*4</w:t>
            </w:r>
          </w:p>
        </w:tc>
        <w:tc>
          <w:tcPr>
            <w:tcW w:w="1801" w:type="pct"/>
            <w:vMerge w:val="restart"/>
            <w:noWrap w:val="0"/>
            <w:vAlign w:val="center"/>
          </w:tcPr>
          <w:p w14:paraId="7F80F71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（1）不锈钢材质，油墨印刷</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（2）加厚材质，结构稳定，承重力强</w:t>
            </w:r>
          </w:p>
        </w:tc>
        <w:tc>
          <w:tcPr>
            <w:tcW w:w="379" w:type="pct"/>
            <w:noWrap/>
            <w:vAlign w:val="center"/>
          </w:tcPr>
          <w:p w14:paraId="4006C67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个</w:t>
            </w:r>
          </w:p>
        </w:tc>
        <w:tc>
          <w:tcPr>
            <w:tcW w:w="366" w:type="pct"/>
            <w:noWrap/>
            <w:vAlign w:val="center"/>
          </w:tcPr>
          <w:p w14:paraId="158745A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400</w:t>
            </w:r>
          </w:p>
        </w:tc>
        <w:tc>
          <w:tcPr>
            <w:tcW w:w="696" w:type="pct"/>
            <w:noWrap/>
            <w:vAlign w:val="center"/>
          </w:tcPr>
          <w:p w14:paraId="6D79A29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85</w:t>
            </w:r>
          </w:p>
        </w:tc>
      </w:tr>
      <w:tr w14:paraId="58B7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0957049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740" w:type="pct"/>
            <w:noWrap/>
            <w:vAlign w:val="center"/>
          </w:tcPr>
          <w:p w14:paraId="3F537E0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灭火器箱</w:t>
            </w:r>
          </w:p>
        </w:tc>
        <w:tc>
          <w:tcPr>
            <w:tcW w:w="560" w:type="pct"/>
            <w:noWrap/>
            <w:vAlign w:val="center"/>
          </w:tcPr>
          <w:p w14:paraId="12BEABF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厚度1mm 4*2</w:t>
            </w:r>
          </w:p>
        </w:tc>
        <w:tc>
          <w:tcPr>
            <w:tcW w:w="1801" w:type="pct"/>
            <w:vMerge w:val="continue"/>
            <w:noWrap w:val="0"/>
            <w:vAlign w:val="top"/>
          </w:tcPr>
          <w:p w14:paraId="15932DBC">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p>
        </w:tc>
        <w:tc>
          <w:tcPr>
            <w:tcW w:w="379" w:type="pct"/>
            <w:noWrap/>
            <w:vAlign w:val="center"/>
          </w:tcPr>
          <w:p w14:paraId="3A04664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个</w:t>
            </w:r>
          </w:p>
        </w:tc>
        <w:tc>
          <w:tcPr>
            <w:tcW w:w="366" w:type="pct"/>
            <w:noWrap/>
            <w:vAlign w:val="center"/>
          </w:tcPr>
          <w:p w14:paraId="187B615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w:t>
            </w:r>
          </w:p>
        </w:tc>
        <w:tc>
          <w:tcPr>
            <w:tcW w:w="696" w:type="pct"/>
            <w:noWrap/>
            <w:vAlign w:val="center"/>
          </w:tcPr>
          <w:p w14:paraId="65D9EF3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45</w:t>
            </w:r>
          </w:p>
        </w:tc>
      </w:tr>
      <w:tr w14:paraId="64CF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73C9CA2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740" w:type="pct"/>
            <w:noWrap/>
            <w:vAlign w:val="center"/>
          </w:tcPr>
          <w:p w14:paraId="7ADFF16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灭火毯</w:t>
            </w:r>
          </w:p>
        </w:tc>
        <w:tc>
          <w:tcPr>
            <w:tcW w:w="560" w:type="pct"/>
            <w:noWrap w:val="0"/>
            <w:vAlign w:val="center"/>
          </w:tcPr>
          <w:p w14:paraId="05A2A19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1.2m*1.2m</w:t>
            </w:r>
          </w:p>
        </w:tc>
        <w:tc>
          <w:tcPr>
            <w:tcW w:w="1801" w:type="pct"/>
            <w:noWrap w:val="0"/>
            <w:vAlign w:val="center"/>
          </w:tcPr>
          <w:p w14:paraId="4C6CEB68">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（1）主要材质：玻璃纤维</w:t>
            </w:r>
          </w:p>
        </w:tc>
        <w:tc>
          <w:tcPr>
            <w:tcW w:w="379" w:type="pct"/>
            <w:noWrap/>
            <w:vAlign w:val="center"/>
          </w:tcPr>
          <w:p w14:paraId="100B7BB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床</w:t>
            </w:r>
          </w:p>
        </w:tc>
        <w:tc>
          <w:tcPr>
            <w:tcW w:w="366" w:type="pct"/>
            <w:noWrap/>
            <w:vAlign w:val="center"/>
          </w:tcPr>
          <w:p w14:paraId="7EA86AF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100</w:t>
            </w:r>
          </w:p>
        </w:tc>
        <w:tc>
          <w:tcPr>
            <w:tcW w:w="696" w:type="pct"/>
            <w:noWrap/>
            <w:vAlign w:val="center"/>
          </w:tcPr>
          <w:p w14:paraId="7EB5E90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r>
      <w:tr w14:paraId="5CC9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7273681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740" w:type="pct"/>
            <w:noWrap w:val="0"/>
            <w:vAlign w:val="center"/>
          </w:tcPr>
          <w:p w14:paraId="3D81373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消防水带</w:t>
            </w:r>
          </w:p>
        </w:tc>
        <w:tc>
          <w:tcPr>
            <w:tcW w:w="560" w:type="pct"/>
            <w:noWrap w:val="0"/>
            <w:vAlign w:val="center"/>
          </w:tcPr>
          <w:p w14:paraId="2D40706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直径65mm，长度25m</w:t>
            </w:r>
          </w:p>
        </w:tc>
        <w:tc>
          <w:tcPr>
            <w:tcW w:w="1801" w:type="pct"/>
            <w:noWrap w:val="0"/>
            <w:vAlign w:val="center"/>
          </w:tcPr>
          <w:p w14:paraId="644C80DE">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（1）规格：8-65-25</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（2）具备卡扣</w:t>
            </w:r>
          </w:p>
        </w:tc>
        <w:tc>
          <w:tcPr>
            <w:tcW w:w="379" w:type="pct"/>
            <w:noWrap/>
            <w:vAlign w:val="center"/>
          </w:tcPr>
          <w:p w14:paraId="52D96BB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卷</w:t>
            </w:r>
          </w:p>
        </w:tc>
        <w:tc>
          <w:tcPr>
            <w:tcW w:w="366" w:type="pct"/>
            <w:noWrap/>
            <w:vAlign w:val="center"/>
          </w:tcPr>
          <w:p w14:paraId="26F3BED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100</w:t>
            </w:r>
          </w:p>
        </w:tc>
        <w:tc>
          <w:tcPr>
            <w:tcW w:w="696" w:type="pct"/>
            <w:noWrap/>
            <w:vAlign w:val="center"/>
          </w:tcPr>
          <w:p w14:paraId="6C501DA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140</w:t>
            </w:r>
          </w:p>
        </w:tc>
      </w:tr>
      <w:tr w14:paraId="28F1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795A2AC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740" w:type="pct"/>
            <w:noWrap w:val="0"/>
            <w:vAlign w:val="center"/>
          </w:tcPr>
          <w:p w14:paraId="5F67E5A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水枪头</w:t>
            </w:r>
          </w:p>
        </w:tc>
        <w:tc>
          <w:tcPr>
            <w:tcW w:w="560" w:type="pct"/>
            <w:noWrap w:val="0"/>
            <w:vAlign w:val="center"/>
          </w:tcPr>
          <w:p w14:paraId="1BF8725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直径65mm</w:t>
            </w:r>
          </w:p>
        </w:tc>
        <w:tc>
          <w:tcPr>
            <w:tcW w:w="1801" w:type="pct"/>
            <w:noWrap w:val="0"/>
            <w:vAlign w:val="center"/>
          </w:tcPr>
          <w:p w14:paraId="059CD87F">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（1）接口公称直径：65mm</w:t>
            </w:r>
          </w:p>
        </w:tc>
        <w:tc>
          <w:tcPr>
            <w:tcW w:w="379" w:type="pct"/>
            <w:noWrap/>
            <w:vAlign w:val="center"/>
          </w:tcPr>
          <w:p w14:paraId="3CF54D0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个</w:t>
            </w:r>
          </w:p>
        </w:tc>
        <w:tc>
          <w:tcPr>
            <w:tcW w:w="366" w:type="pct"/>
            <w:noWrap/>
            <w:vAlign w:val="center"/>
          </w:tcPr>
          <w:p w14:paraId="1EE0F61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w:t>
            </w:r>
          </w:p>
        </w:tc>
        <w:tc>
          <w:tcPr>
            <w:tcW w:w="696" w:type="pct"/>
            <w:noWrap/>
            <w:vAlign w:val="center"/>
          </w:tcPr>
          <w:p w14:paraId="1F3D430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r>
      <w:tr w14:paraId="4090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3A98499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740" w:type="pct"/>
            <w:noWrap w:val="0"/>
            <w:vAlign w:val="center"/>
          </w:tcPr>
          <w:p w14:paraId="1A84824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过滤式消防自救呼吸器</w:t>
            </w:r>
          </w:p>
        </w:tc>
        <w:tc>
          <w:tcPr>
            <w:tcW w:w="560" w:type="pct"/>
            <w:noWrap w:val="0"/>
            <w:vAlign w:val="center"/>
          </w:tcPr>
          <w:p w14:paraId="409F436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TZL30</w:t>
            </w:r>
          </w:p>
        </w:tc>
        <w:tc>
          <w:tcPr>
            <w:tcW w:w="1801" w:type="pct"/>
            <w:noWrap w:val="0"/>
            <w:vAlign w:val="top"/>
          </w:tcPr>
          <w:p w14:paraId="68FFB93E">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（1）防护时间：≥30分钟，具备包含不限于防毒、防火、防热辐射、防烟保护功能，密封性好，适用于成年人各种面型</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（2）防护对象：一氧化碳（CO）、烟雾等有害气体</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（3）滤烟性能：滤烟效率≥95%</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（4）吸气阻力≤800PA，呼气阻力≤300PA</w:t>
            </w:r>
          </w:p>
        </w:tc>
        <w:tc>
          <w:tcPr>
            <w:tcW w:w="379" w:type="pct"/>
            <w:noWrap/>
            <w:vAlign w:val="center"/>
          </w:tcPr>
          <w:p w14:paraId="054F3EC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个</w:t>
            </w:r>
          </w:p>
        </w:tc>
        <w:tc>
          <w:tcPr>
            <w:tcW w:w="366" w:type="pct"/>
            <w:noWrap/>
            <w:vAlign w:val="center"/>
          </w:tcPr>
          <w:p w14:paraId="62A4331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400</w:t>
            </w:r>
          </w:p>
        </w:tc>
        <w:tc>
          <w:tcPr>
            <w:tcW w:w="696" w:type="pct"/>
            <w:noWrap/>
            <w:vAlign w:val="center"/>
          </w:tcPr>
          <w:p w14:paraId="7988107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w:t>
            </w:r>
          </w:p>
        </w:tc>
      </w:tr>
      <w:tr w14:paraId="59B3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06DA9BF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740" w:type="pct"/>
            <w:noWrap w:val="0"/>
            <w:vAlign w:val="center"/>
          </w:tcPr>
          <w:p w14:paraId="7F4A061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投掷式灭火弹</w:t>
            </w:r>
          </w:p>
        </w:tc>
        <w:tc>
          <w:tcPr>
            <w:tcW w:w="560" w:type="pct"/>
            <w:noWrap/>
            <w:vAlign w:val="center"/>
          </w:tcPr>
          <w:p w14:paraId="64220C6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充装量1L</w:t>
            </w:r>
          </w:p>
        </w:tc>
        <w:tc>
          <w:tcPr>
            <w:tcW w:w="1801" w:type="pct"/>
            <w:noWrap w:val="0"/>
            <w:vAlign w:val="top"/>
          </w:tcPr>
          <w:p w14:paraId="7F5FC45D">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（1）灭火面积≥1.2㎡</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（2）使用温度-10～+60℃</w:t>
            </w:r>
          </w:p>
        </w:tc>
        <w:tc>
          <w:tcPr>
            <w:tcW w:w="379" w:type="pct"/>
            <w:noWrap/>
            <w:vAlign w:val="center"/>
          </w:tcPr>
          <w:p w14:paraId="16F2714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个</w:t>
            </w:r>
          </w:p>
        </w:tc>
        <w:tc>
          <w:tcPr>
            <w:tcW w:w="366" w:type="pct"/>
            <w:noWrap/>
            <w:vAlign w:val="center"/>
          </w:tcPr>
          <w:p w14:paraId="3C12EE7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w:t>
            </w:r>
          </w:p>
        </w:tc>
        <w:tc>
          <w:tcPr>
            <w:tcW w:w="696" w:type="pct"/>
            <w:noWrap/>
            <w:vAlign w:val="center"/>
          </w:tcPr>
          <w:p w14:paraId="5B9BCE8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120</w:t>
            </w:r>
          </w:p>
        </w:tc>
      </w:tr>
      <w:tr w14:paraId="23F0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623DD66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740" w:type="pct"/>
            <w:noWrap w:val="0"/>
            <w:vAlign w:val="center"/>
          </w:tcPr>
          <w:p w14:paraId="03FE821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微型消防站消防柜（含器材）</w:t>
            </w:r>
          </w:p>
        </w:tc>
        <w:tc>
          <w:tcPr>
            <w:tcW w:w="560" w:type="pct"/>
            <w:noWrap w:val="0"/>
            <w:vAlign w:val="center"/>
          </w:tcPr>
          <w:p w14:paraId="6268DB6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柜子加器材整套</w:t>
            </w:r>
          </w:p>
        </w:tc>
        <w:tc>
          <w:tcPr>
            <w:tcW w:w="1801" w:type="pct"/>
            <w:noWrap w:val="0"/>
            <w:vAlign w:val="center"/>
          </w:tcPr>
          <w:p w14:paraId="210A3E61">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（1）消防柜1个：1.2m*0.9m±1%</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（2）消防六件套3套：消防服、裤子、头盔、手套、鞋子、腰带</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（3）过滤式消防自救呼吸器2个：TZL30</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（4）反光背心2件、口哨2个、钢丝安全绳1条、安全扣4个、破拆斧1把、消防手斧1把、消防扳手1把、强光手电1个、喊话器1个</w:t>
            </w:r>
          </w:p>
        </w:tc>
        <w:tc>
          <w:tcPr>
            <w:tcW w:w="379" w:type="pct"/>
            <w:noWrap/>
            <w:vAlign w:val="center"/>
          </w:tcPr>
          <w:p w14:paraId="5051585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套</w:t>
            </w:r>
          </w:p>
        </w:tc>
        <w:tc>
          <w:tcPr>
            <w:tcW w:w="366" w:type="pct"/>
            <w:noWrap/>
            <w:vAlign w:val="center"/>
          </w:tcPr>
          <w:p w14:paraId="3055054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696" w:type="pct"/>
            <w:noWrap/>
            <w:vAlign w:val="center"/>
          </w:tcPr>
          <w:p w14:paraId="518BD8E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1800</w:t>
            </w:r>
          </w:p>
        </w:tc>
      </w:tr>
      <w:tr w14:paraId="5720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121A223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740" w:type="pct"/>
            <w:noWrap w:val="0"/>
            <w:vAlign w:val="center"/>
          </w:tcPr>
          <w:p w14:paraId="05E03CD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消防六件套</w:t>
            </w:r>
          </w:p>
        </w:tc>
        <w:tc>
          <w:tcPr>
            <w:tcW w:w="560" w:type="pct"/>
            <w:noWrap w:val="0"/>
            <w:vAlign w:val="center"/>
          </w:tcPr>
          <w:p w14:paraId="3B3FC03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分体式-套装</w:t>
            </w:r>
          </w:p>
        </w:tc>
        <w:tc>
          <w:tcPr>
            <w:tcW w:w="1801" w:type="pct"/>
            <w:noWrap w:val="0"/>
            <w:vAlign w:val="top"/>
          </w:tcPr>
          <w:p w14:paraId="46666431">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（1）含消防服、裤子、头盔、手套、鞋子、腰带</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（2）套件符合国家相关标准要求</w:t>
            </w:r>
          </w:p>
        </w:tc>
        <w:tc>
          <w:tcPr>
            <w:tcW w:w="379" w:type="pct"/>
            <w:noWrap/>
            <w:vAlign w:val="center"/>
          </w:tcPr>
          <w:p w14:paraId="57DD584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套</w:t>
            </w:r>
          </w:p>
        </w:tc>
        <w:tc>
          <w:tcPr>
            <w:tcW w:w="366" w:type="pct"/>
            <w:noWrap/>
            <w:vAlign w:val="center"/>
          </w:tcPr>
          <w:p w14:paraId="30EAC54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w:t>
            </w:r>
          </w:p>
        </w:tc>
        <w:tc>
          <w:tcPr>
            <w:tcW w:w="696" w:type="pct"/>
            <w:noWrap/>
            <w:vAlign w:val="center"/>
          </w:tcPr>
          <w:p w14:paraId="7094E05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380</w:t>
            </w:r>
          </w:p>
        </w:tc>
      </w:tr>
      <w:tr w14:paraId="5D96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775CE9A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740" w:type="pct"/>
            <w:noWrap w:val="0"/>
            <w:vAlign w:val="center"/>
          </w:tcPr>
          <w:p w14:paraId="5DAC4DB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疏散指挥棒</w:t>
            </w:r>
          </w:p>
        </w:tc>
        <w:tc>
          <w:tcPr>
            <w:tcW w:w="560" w:type="pct"/>
            <w:noWrap w:val="0"/>
            <w:vAlign w:val="center"/>
          </w:tcPr>
          <w:p w14:paraId="6389768E">
            <w:pPr>
              <w:keepNext w:val="0"/>
              <w:keepLines w:val="0"/>
              <w:pageBreakBefore w:val="0"/>
              <w:widowControl/>
              <w:kinsoku/>
              <w:wordWrap w:val="0"/>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w:t>
            </w:r>
          </w:p>
        </w:tc>
        <w:tc>
          <w:tcPr>
            <w:tcW w:w="1801" w:type="pct"/>
            <w:noWrap w:val="0"/>
            <w:vAlign w:val="top"/>
          </w:tcPr>
          <w:p w14:paraId="5E043461">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（1）具备爆闪及警示灯功能</w:t>
            </w:r>
          </w:p>
          <w:p w14:paraId="65442397">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（2）具备防水功能</w:t>
            </w:r>
          </w:p>
        </w:tc>
        <w:tc>
          <w:tcPr>
            <w:tcW w:w="379" w:type="pct"/>
            <w:noWrap/>
            <w:vAlign w:val="center"/>
          </w:tcPr>
          <w:p w14:paraId="7EA1E9A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个</w:t>
            </w:r>
          </w:p>
        </w:tc>
        <w:tc>
          <w:tcPr>
            <w:tcW w:w="366" w:type="pct"/>
            <w:noWrap/>
            <w:vAlign w:val="center"/>
          </w:tcPr>
          <w:p w14:paraId="7FEC943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w:t>
            </w:r>
          </w:p>
        </w:tc>
        <w:tc>
          <w:tcPr>
            <w:tcW w:w="696" w:type="pct"/>
            <w:noWrap/>
            <w:vAlign w:val="center"/>
          </w:tcPr>
          <w:p w14:paraId="643BDA4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r>
      <w:tr w14:paraId="7DAA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3B35100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740" w:type="pct"/>
            <w:noWrap w:val="0"/>
            <w:vAlign w:val="center"/>
          </w:tcPr>
          <w:p w14:paraId="7E23F9B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反光背心</w:t>
            </w:r>
          </w:p>
        </w:tc>
        <w:tc>
          <w:tcPr>
            <w:tcW w:w="560" w:type="pct"/>
            <w:noWrap w:val="0"/>
            <w:vAlign w:val="center"/>
          </w:tcPr>
          <w:p w14:paraId="15C15F62">
            <w:pPr>
              <w:keepNext w:val="0"/>
              <w:keepLines w:val="0"/>
              <w:pageBreakBefore w:val="0"/>
              <w:widowControl/>
              <w:kinsoku/>
              <w:wordWrap w:val="0"/>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w:t>
            </w:r>
          </w:p>
        </w:tc>
        <w:tc>
          <w:tcPr>
            <w:tcW w:w="1801" w:type="pct"/>
            <w:noWrap w:val="0"/>
            <w:vAlign w:val="center"/>
          </w:tcPr>
          <w:p w14:paraId="63D1D175">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（1）具备高亮反光条</w:t>
            </w:r>
          </w:p>
        </w:tc>
        <w:tc>
          <w:tcPr>
            <w:tcW w:w="379" w:type="pct"/>
            <w:noWrap/>
            <w:vAlign w:val="center"/>
          </w:tcPr>
          <w:p w14:paraId="03F6841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件</w:t>
            </w:r>
          </w:p>
        </w:tc>
        <w:tc>
          <w:tcPr>
            <w:tcW w:w="366" w:type="pct"/>
            <w:noWrap/>
            <w:vAlign w:val="center"/>
          </w:tcPr>
          <w:p w14:paraId="7BA825E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w:t>
            </w:r>
          </w:p>
        </w:tc>
        <w:tc>
          <w:tcPr>
            <w:tcW w:w="696" w:type="pct"/>
            <w:noWrap/>
            <w:vAlign w:val="center"/>
          </w:tcPr>
          <w:p w14:paraId="6931855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r>
      <w:tr w14:paraId="2FB9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3C95A7C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740" w:type="pct"/>
            <w:noWrap w:val="0"/>
            <w:vAlign w:val="center"/>
          </w:tcPr>
          <w:p w14:paraId="3355954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正压呼吸器</w:t>
            </w:r>
          </w:p>
        </w:tc>
        <w:tc>
          <w:tcPr>
            <w:tcW w:w="560" w:type="pct"/>
            <w:noWrap w:val="0"/>
            <w:vAlign w:val="center"/>
          </w:tcPr>
          <w:p w14:paraId="03CAC72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6.8L</w:t>
            </w:r>
          </w:p>
        </w:tc>
        <w:tc>
          <w:tcPr>
            <w:tcW w:w="1801" w:type="pct"/>
            <w:noWrap w:val="0"/>
            <w:vAlign w:val="top"/>
          </w:tcPr>
          <w:p w14:paraId="3918CF5D">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（1）工作时间≥30分钟</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（2）额定工作压力30Mpa</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（3）报警压力5-6Mpa</w:t>
            </w:r>
          </w:p>
        </w:tc>
        <w:tc>
          <w:tcPr>
            <w:tcW w:w="379" w:type="pct"/>
            <w:noWrap/>
            <w:vAlign w:val="center"/>
          </w:tcPr>
          <w:p w14:paraId="30115E5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套</w:t>
            </w:r>
          </w:p>
        </w:tc>
        <w:tc>
          <w:tcPr>
            <w:tcW w:w="366" w:type="pct"/>
            <w:noWrap/>
            <w:vAlign w:val="center"/>
          </w:tcPr>
          <w:p w14:paraId="7615E5B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696" w:type="pct"/>
            <w:noWrap/>
            <w:vAlign w:val="center"/>
          </w:tcPr>
          <w:p w14:paraId="0EA0F82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2800</w:t>
            </w:r>
          </w:p>
        </w:tc>
      </w:tr>
      <w:tr w14:paraId="349F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3" w:type="pct"/>
            <w:noWrap/>
            <w:vAlign w:val="center"/>
          </w:tcPr>
          <w:p w14:paraId="5340438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740" w:type="pct"/>
            <w:noWrap w:val="0"/>
            <w:vAlign w:val="center"/>
          </w:tcPr>
          <w:p w14:paraId="6046584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高空逃生缓降器</w:t>
            </w:r>
          </w:p>
        </w:tc>
        <w:tc>
          <w:tcPr>
            <w:tcW w:w="560" w:type="pct"/>
            <w:noWrap w:val="0"/>
            <w:vAlign w:val="center"/>
          </w:tcPr>
          <w:p w14:paraId="3A0EAFE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150KG、30M</w:t>
            </w:r>
          </w:p>
        </w:tc>
        <w:tc>
          <w:tcPr>
            <w:tcW w:w="1801" w:type="pct"/>
            <w:noWrap w:val="0"/>
            <w:vAlign w:val="center"/>
          </w:tcPr>
          <w:p w14:paraId="13685AEA">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（1）适用重量：≥150KG</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（2）绳索长度：≥30M</w:t>
            </w:r>
          </w:p>
        </w:tc>
        <w:tc>
          <w:tcPr>
            <w:tcW w:w="379" w:type="pct"/>
            <w:noWrap/>
            <w:vAlign w:val="center"/>
          </w:tcPr>
          <w:p w14:paraId="73947D7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套</w:t>
            </w:r>
          </w:p>
        </w:tc>
        <w:tc>
          <w:tcPr>
            <w:tcW w:w="366" w:type="pct"/>
            <w:noWrap/>
            <w:vAlign w:val="center"/>
          </w:tcPr>
          <w:p w14:paraId="6FF8970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696" w:type="pct"/>
            <w:noWrap/>
            <w:vAlign w:val="center"/>
          </w:tcPr>
          <w:p w14:paraId="175CC2F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260</w:t>
            </w:r>
          </w:p>
        </w:tc>
      </w:tr>
    </w:tbl>
    <w:p w14:paraId="35EF5341">
      <w:pPr>
        <w:spacing w:line="360" w:lineRule="auto"/>
        <w:ind w:firstLine="482" w:firstLineChars="200"/>
        <w:outlineLvl w:val="1"/>
        <w:rPr>
          <w:rFonts w:hint="eastAsia" w:ascii="仿宋_GB2312" w:hAnsi="仿宋_GB2312" w:eastAsia="仿宋_GB2312" w:cs="仿宋_GB2312"/>
          <w:b/>
          <w:bCs/>
          <w:color w:val="auto"/>
          <w:sz w:val="24"/>
          <w:highlight w:val="none"/>
        </w:rPr>
      </w:pPr>
      <w:bookmarkStart w:id="3" w:name="_Toc17285"/>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二</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szCs w:val="22"/>
          <w:highlight w:val="none"/>
        </w:rPr>
        <w:t>消防器材维修</w:t>
      </w:r>
      <w:bookmarkEnd w:id="3"/>
    </w:p>
    <w:tbl>
      <w:tblPr>
        <w:tblStyle w:val="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5"/>
        <w:gridCol w:w="2873"/>
        <w:gridCol w:w="1142"/>
        <w:gridCol w:w="1060"/>
        <w:gridCol w:w="977"/>
        <w:gridCol w:w="1618"/>
      </w:tblGrid>
      <w:tr w14:paraId="1EF9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6"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474E3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1687"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0B8D5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color w:val="auto"/>
                <w:kern w:val="0"/>
                <w:sz w:val="24"/>
                <w:szCs w:val="24"/>
                <w:highlight w:val="none"/>
                <w:lang w:bidi="ar"/>
              </w:rPr>
              <w:t>维修内容</w:t>
            </w:r>
          </w:p>
        </w:tc>
        <w:tc>
          <w:tcPr>
            <w:tcW w:w="670"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41F25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bidi="ar"/>
              </w:rPr>
              <w:t>规格</w:t>
            </w:r>
          </w:p>
          <w:p w14:paraId="17763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color w:val="auto"/>
                <w:kern w:val="0"/>
                <w:sz w:val="24"/>
                <w:szCs w:val="24"/>
                <w:highlight w:val="none"/>
                <w:lang w:bidi="ar"/>
              </w:rPr>
              <w:t>要求</w:t>
            </w:r>
          </w:p>
        </w:tc>
        <w:tc>
          <w:tcPr>
            <w:tcW w:w="622"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381D1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单位</w:t>
            </w:r>
          </w:p>
        </w:tc>
        <w:tc>
          <w:tcPr>
            <w:tcW w:w="573"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78671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数量</w:t>
            </w:r>
          </w:p>
        </w:tc>
        <w:tc>
          <w:tcPr>
            <w:tcW w:w="949"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17E09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单价限价</w:t>
            </w:r>
            <w:r>
              <w:rPr>
                <w:rFonts w:hint="eastAsia" w:ascii="仿宋_GB2312" w:hAnsi="仿宋_GB2312" w:eastAsia="仿宋_GB2312" w:cs="仿宋_GB2312"/>
                <w:b/>
                <w:bCs/>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auto"/>
                <w:kern w:val="0"/>
                <w:sz w:val="24"/>
                <w:szCs w:val="24"/>
                <w:highlight w:val="none"/>
                <w:u w:val="none"/>
                <w:lang w:val="en-US" w:eastAsia="zh-CN" w:bidi="ar"/>
              </w:rPr>
              <w:t>（元）</w:t>
            </w:r>
          </w:p>
        </w:tc>
      </w:tr>
      <w:tr w14:paraId="769C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3532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687" w:type="pct"/>
            <w:tcBorders>
              <w:top w:val="single" w:color="000000" w:sz="4" w:space="0"/>
              <w:left w:val="single" w:color="000000" w:sz="4" w:space="0"/>
              <w:bottom w:val="single" w:color="000000" w:sz="4" w:space="0"/>
              <w:right w:val="single" w:color="000000" w:sz="4" w:space="0"/>
            </w:tcBorders>
            <w:noWrap/>
            <w:vAlign w:val="center"/>
          </w:tcPr>
          <w:p w14:paraId="4B082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干粉灭火器（维修）</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7EB7C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4KG</w:t>
            </w:r>
          </w:p>
        </w:tc>
        <w:tc>
          <w:tcPr>
            <w:tcW w:w="622" w:type="pct"/>
            <w:tcBorders>
              <w:top w:val="single" w:color="000000" w:sz="4" w:space="0"/>
              <w:left w:val="single" w:color="000000" w:sz="4" w:space="0"/>
              <w:bottom w:val="single" w:color="000000" w:sz="4" w:space="0"/>
              <w:right w:val="single" w:color="000000" w:sz="4" w:space="0"/>
            </w:tcBorders>
            <w:noWrap/>
            <w:vAlign w:val="center"/>
          </w:tcPr>
          <w:p w14:paraId="15B9C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具</w:t>
            </w: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73508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34000</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22007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27</w:t>
            </w:r>
          </w:p>
        </w:tc>
      </w:tr>
      <w:tr w14:paraId="2FD5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241A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687" w:type="pct"/>
            <w:tcBorders>
              <w:top w:val="single" w:color="000000" w:sz="4" w:space="0"/>
              <w:left w:val="single" w:color="000000" w:sz="4" w:space="0"/>
              <w:bottom w:val="single" w:color="000000" w:sz="4" w:space="0"/>
              <w:right w:val="single" w:color="000000" w:sz="4" w:space="0"/>
            </w:tcBorders>
            <w:noWrap/>
            <w:vAlign w:val="center"/>
          </w:tcPr>
          <w:p w14:paraId="43775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二氧化碳灭火器（维修）</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3F819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2KG</w:t>
            </w:r>
          </w:p>
        </w:tc>
        <w:tc>
          <w:tcPr>
            <w:tcW w:w="622" w:type="pct"/>
            <w:tcBorders>
              <w:top w:val="single" w:color="000000" w:sz="4" w:space="0"/>
              <w:left w:val="single" w:color="000000" w:sz="4" w:space="0"/>
              <w:bottom w:val="single" w:color="000000" w:sz="4" w:space="0"/>
              <w:right w:val="single" w:color="000000" w:sz="4" w:space="0"/>
            </w:tcBorders>
            <w:noWrap/>
            <w:vAlign w:val="center"/>
          </w:tcPr>
          <w:p w14:paraId="21E9C9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具</w:t>
            </w: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0614C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1800</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5C0C5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r>
      <w:tr w14:paraId="3E84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320A5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687" w:type="pct"/>
            <w:tcBorders>
              <w:top w:val="single" w:color="000000" w:sz="4" w:space="0"/>
              <w:left w:val="single" w:color="000000" w:sz="4" w:space="0"/>
              <w:bottom w:val="single" w:color="000000" w:sz="4" w:space="0"/>
              <w:right w:val="single" w:color="000000" w:sz="4" w:space="0"/>
            </w:tcBorders>
            <w:noWrap/>
            <w:vAlign w:val="center"/>
          </w:tcPr>
          <w:p w14:paraId="60B0C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推车式干粉（维修）</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34D76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35KG</w:t>
            </w:r>
          </w:p>
        </w:tc>
        <w:tc>
          <w:tcPr>
            <w:tcW w:w="622" w:type="pct"/>
            <w:tcBorders>
              <w:top w:val="single" w:color="000000" w:sz="4" w:space="0"/>
              <w:left w:val="single" w:color="000000" w:sz="4" w:space="0"/>
              <w:bottom w:val="single" w:color="000000" w:sz="4" w:space="0"/>
              <w:right w:val="single" w:color="000000" w:sz="4" w:space="0"/>
            </w:tcBorders>
            <w:noWrap/>
            <w:vAlign w:val="center"/>
          </w:tcPr>
          <w:p w14:paraId="7787E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台</w:t>
            </w: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3884F6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1681B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120</w:t>
            </w:r>
          </w:p>
        </w:tc>
      </w:tr>
      <w:tr w14:paraId="7F8A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96" w:type="pct"/>
            <w:tcBorders>
              <w:top w:val="single" w:color="000000" w:sz="4" w:space="0"/>
              <w:left w:val="single" w:color="000000" w:sz="4" w:space="0"/>
              <w:bottom w:val="single" w:color="000000" w:sz="4" w:space="0"/>
              <w:right w:val="single" w:color="000000" w:sz="4" w:space="0"/>
            </w:tcBorders>
            <w:noWrap/>
            <w:vAlign w:val="center"/>
          </w:tcPr>
          <w:p w14:paraId="03EBB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687" w:type="pct"/>
            <w:tcBorders>
              <w:top w:val="single" w:color="000000" w:sz="4" w:space="0"/>
              <w:left w:val="single" w:color="000000" w:sz="4" w:space="0"/>
              <w:bottom w:val="single" w:color="000000" w:sz="4" w:space="0"/>
              <w:right w:val="single" w:color="000000" w:sz="4" w:space="0"/>
            </w:tcBorders>
            <w:noWrap w:val="0"/>
            <w:vAlign w:val="center"/>
          </w:tcPr>
          <w:p w14:paraId="091D6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推车式二氧化碳（维修）</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1B0B4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24KG</w:t>
            </w:r>
          </w:p>
        </w:tc>
        <w:tc>
          <w:tcPr>
            <w:tcW w:w="622" w:type="pct"/>
            <w:tcBorders>
              <w:top w:val="single" w:color="000000" w:sz="4" w:space="0"/>
              <w:left w:val="single" w:color="000000" w:sz="4" w:space="0"/>
              <w:bottom w:val="single" w:color="000000" w:sz="4" w:space="0"/>
              <w:right w:val="single" w:color="000000" w:sz="4" w:space="0"/>
            </w:tcBorders>
            <w:noWrap/>
            <w:vAlign w:val="center"/>
          </w:tcPr>
          <w:p w14:paraId="1FFE1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台</w:t>
            </w: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12E37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3819D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180</w:t>
            </w:r>
          </w:p>
        </w:tc>
      </w:tr>
    </w:tbl>
    <w:p w14:paraId="12A326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auto"/>
          <w:sz w:val="24"/>
          <w:szCs w:val="22"/>
          <w:highlight w:val="none"/>
        </w:rPr>
      </w:pPr>
      <w:r>
        <w:rPr>
          <w:rFonts w:hint="eastAsia" w:ascii="仿宋_GB2312" w:hAnsi="仿宋_GB2312" w:eastAsia="仿宋_GB2312" w:cs="仿宋_GB2312"/>
          <w:b/>
          <w:bCs/>
          <w:color w:val="auto"/>
          <w:sz w:val="24"/>
          <w:szCs w:val="22"/>
          <w:highlight w:val="none"/>
        </w:rPr>
        <w:t>注：</w:t>
      </w:r>
    </w:p>
    <w:p w14:paraId="317E3C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auto"/>
          <w:sz w:val="24"/>
          <w:szCs w:val="22"/>
          <w:highlight w:val="none"/>
        </w:rPr>
      </w:pPr>
      <w:r>
        <w:rPr>
          <w:rFonts w:hint="eastAsia" w:ascii="仿宋_GB2312" w:hAnsi="仿宋_GB2312" w:eastAsia="仿宋_GB2312" w:cs="仿宋_GB2312"/>
          <w:b/>
          <w:bCs/>
          <w:color w:val="auto"/>
          <w:sz w:val="24"/>
          <w:szCs w:val="22"/>
          <w:highlight w:val="none"/>
          <w:lang w:eastAsia="zh-CN"/>
        </w:rPr>
        <w:t>（</w:t>
      </w:r>
      <w:r>
        <w:rPr>
          <w:rFonts w:hint="eastAsia" w:ascii="仿宋_GB2312" w:hAnsi="仿宋_GB2312" w:eastAsia="仿宋_GB2312" w:cs="仿宋_GB2312"/>
          <w:b/>
          <w:bCs/>
          <w:color w:val="auto"/>
          <w:sz w:val="24"/>
          <w:szCs w:val="22"/>
          <w:highlight w:val="none"/>
          <w:lang w:val="en-US" w:eastAsia="zh-CN"/>
        </w:rPr>
        <w:t>1</w:t>
      </w:r>
      <w:r>
        <w:rPr>
          <w:rFonts w:hint="eastAsia" w:ascii="仿宋_GB2312" w:hAnsi="仿宋_GB2312" w:eastAsia="仿宋_GB2312" w:cs="仿宋_GB2312"/>
          <w:b/>
          <w:bCs/>
          <w:color w:val="auto"/>
          <w:sz w:val="24"/>
          <w:szCs w:val="22"/>
          <w:highlight w:val="none"/>
          <w:lang w:eastAsia="zh-CN"/>
        </w:rPr>
        <w:t>）</w:t>
      </w:r>
      <w:r>
        <w:rPr>
          <w:rFonts w:hint="eastAsia" w:ascii="仿宋_GB2312" w:hAnsi="仿宋_GB2312" w:eastAsia="仿宋_GB2312" w:cs="仿宋_GB2312"/>
          <w:b/>
          <w:bCs/>
          <w:color w:val="auto"/>
          <w:sz w:val="24"/>
          <w:szCs w:val="22"/>
          <w:highlight w:val="none"/>
        </w:rPr>
        <w:t>投标报价均包括安装、调试、运输、保险、力资、安装工具、维修、税费等一切相关费用，为交钥匙工程（税率根据国家增值税税率，要求增值税专用发票）。</w:t>
      </w:r>
    </w:p>
    <w:p w14:paraId="447252FE">
      <w:pPr>
        <w:spacing w:line="360" w:lineRule="auto"/>
        <w:ind w:firstLine="482" w:firstLineChars="200"/>
        <w:outlineLvl w:val="1"/>
        <w:rPr>
          <w:rFonts w:hint="eastAsia" w:ascii="仿宋_GB2312" w:hAnsi="仿宋_GB2312" w:eastAsia="仿宋_GB2312" w:cs="仿宋_GB2312"/>
          <w:color w:val="auto"/>
          <w:sz w:val="24"/>
          <w:highlight w:val="none"/>
        </w:rPr>
      </w:pPr>
      <w:bookmarkStart w:id="4" w:name="_Toc9664"/>
      <w:r>
        <w:rPr>
          <w:rFonts w:hint="eastAsia" w:ascii="仿宋_GB2312" w:hAnsi="仿宋_GB2312" w:eastAsia="仿宋_GB2312" w:cs="仿宋_GB2312"/>
          <w:b/>
          <w:bCs/>
          <w:color w:val="auto"/>
          <w:sz w:val="24"/>
          <w:szCs w:val="22"/>
          <w:highlight w:val="none"/>
        </w:rPr>
        <w:t>（2）门店配送信息地方参数详见</w:t>
      </w:r>
      <w:r>
        <w:rPr>
          <w:rFonts w:hint="eastAsia" w:ascii="仿宋_GB2312" w:hAnsi="仿宋_GB2312" w:eastAsia="仿宋_GB2312" w:cs="仿宋_GB2312"/>
          <w:b/>
          <w:bCs/>
          <w:color w:val="auto"/>
          <w:sz w:val="24"/>
          <w:szCs w:val="22"/>
          <w:highlight w:val="none"/>
          <w:lang w:val="en-US" w:eastAsia="zh-CN"/>
        </w:rPr>
        <w:t>磋商</w:t>
      </w:r>
      <w:r>
        <w:rPr>
          <w:rFonts w:hint="eastAsia" w:ascii="仿宋_GB2312" w:hAnsi="仿宋_GB2312" w:eastAsia="仿宋_GB2312" w:cs="仿宋_GB2312"/>
          <w:b/>
          <w:bCs/>
          <w:color w:val="auto"/>
          <w:sz w:val="24"/>
          <w:szCs w:val="22"/>
          <w:highlight w:val="none"/>
        </w:rPr>
        <w:t>文件附件(各门店数量根据经营需要可能会出现新增或者减少的情况)。</w:t>
      </w:r>
      <w:bookmarkEnd w:id="4"/>
    </w:p>
    <w:p w14:paraId="5E9B60CB">
      <w:pPr>
        <w:spacing w:line="360" w:lineRule="auto"/>
        <w:ind w:firstLine="482" w:firstLineChars="200"/>
        <w:outlineLvl w:val="1"/>
        <w:rPr>
          <w:rFonts w:hint="eastAsia" w:ascii="仿宋_GB2312" w:hAnsi="仿宋_GB2312" w:eastAsia="仿宋_GB2312" w:cs="仿宋_GB2312"/>
          <w:b/>
          <w:bCs/>
          <w:color w:val="auto"/>
          <w:sz w:val="24"/>
          <w:highlight w:val="none"/>
          <w:lang w:eastAsia="zh-CN"/>
        </w:rPr>
      </w:pPr>
      <w:bookmarkStart w:id="5" w:name="_Toc28009"/>
      <w:r>
        <w:rPr>
          <w:rFonts w:hint="eastAsia" w:ascii="仿宋_GB2312" w:hAnsi="仿宋_GB2312" w:eastAsia="仿宋_GB2312" w:cs="仿宋_GB2312"/>
          <w:b/>
          <w:bCs/>
          <w:color w:val="auto"/>
          <w:sz w:val="24"/>
          <w:highlight w:val="none"/>
          <w:lang w:eastAsia="zh-CN"/>
        </w:rPr>
        <w:t>三、详细技术参数要求</w:t>
      </w:r>
      <w:bookmarkEnd w:id="5"/>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7625"/>
      </w:tblGrid>
      <w:tr w14:paraId="68AA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6" w:type="pct"/>
            <w:shd w:val="clear" w:color="auto" w:fill="BEBEBE"/>
            <w:noWrap w:val="0"/>
            <w:vAlign w:val="center"/>
          </w:tcPr>
          <w:p w14:paraId="36289AA9">
            <w:pPr>
              <w:spacing w:line="40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4473" w:type="pct"/>
            <w:shd w:val="clear" w:color="auto" w:fill="BEBEBE"/>
            <w:noWrap w:val="0"/>
            <w:vAlign w:val="center"/>
          </w:tcPr>
          <w:p w14:paraId="600C8268">
            <w:pPr>
              <w:spacing w:line="400" w:lineRule="exact"/>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要求</w:t>
            </w:r>
          </w:p>
        </w:tc>
      </w:tr>
      <w:tr w14:paraId="0D6C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6" w:type="pct"/>
            <w:noWrap w:val="0"/>
            <w:vAlign w:val="center"/>
          </w:tcPr>
          <w:p w14:paraId="6B4AD8DD">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4473" w:type="pct"/>
            <w:noWrap w:val="0"/>
            <w:vAlign w:val="center"/>
          </w:tcPr>
          <w:p w14:paraId="7E3B90B8">
            <w:pPr>
              <w:spacing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供应商须在其响应文件中提供所投设备详细的配置清单</w:t>
            </w:r>
          </w:p>
        </w:tc>
      </w:tr>
      <w:tr w14:paraId="4895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6" w:type="pct"/>
            <w:noWrap w:val="0"/>
            <w:vAlign w:val="center"/>
          </w:tcPr>
          <w:p w14:paraId="13A5E7EC">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4473" w:type="pct"/>
            <w:noWrap w:val="0"/>
            <w:vAlign w:val="center"/>
          </w:tcPr>
          <w:p w14:paraId="64FCAF10">
            <w:pPr>
              <w:spacing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在编制响应文件时应提供所投设备相关技术资料且必须在技术资料中针对上述采购技术参数要求作逐条注明。技术资料以制造商提供的含技术指标的产品宣传彩页或者制造商官网的相应技术指标的网页（带网址信息，可复查）截图或取得国家认可的相关检测资质的第三方机构出具的含相关技术指标的检测报告（另有要求的，从其要求）为准。供应商提供的所有证明材料（技术资料）须加盖供应商公章；证明材料（技术资料）未提及的指标，视作供应商所投设备的该项指标不满足采购文件要求，未提供技术指标证明材料（技术资料）、或提供的技术指标证明材料（技术资料）不清晰或不满足（满足即：若磋商文件中对相关技术指标设置了上限值的，供应商拟投设备的指标应不超过上限值；若磋商文件中对相关技术指标设置了下限值的，供应商拟投设备的指标应不低于下限值；若磋商文件中对相关技术指标仅为功能性质的描述供应商对该指标响应满足情况的认定以磋商小组评审意见为准）要求的，均视为不满足相关要求</w:t>
            </w:r>
          </w:p>
        </w:tc>
      </w:tr>
    </w:tbl>
    <w:p w14:paraId="41933B4C">
      <w:pPr>
        <w:spacing w:line="360" w:lineRule="auto"/>
        <w:ind w:firstLine="482" w:firstLineChars="200"/>
        <w:outlineLvl w:val="1"/>
        <w:rPr>
          <w:rFonts w:hint="eastAsia" w:ascii="仿宋_GB2312" w:hAnsi="仿宋_GB2312" w:eastAsia="仿宋_GB2312" w:cs="仿宋_GB2312"/>
          <w:b/>
          <w:bCs/>
          <w:color w:val="auto"/>
          <w:sz w:val="24"/>
          <w:highlight w:val="none"/>
        </w:rPr>
      </w:pPr>
      <w:bookmarkStart w:id="6" w:name="_Toc13139"/>
      <w:r>
        <w:rPr>
          <w:rFonts w:hint="eastAsia" w:ascii="仿宋_GB2312" w:hAnsi="仿宋_GB2312" w:eastAsia="仿宋_GB2312" w:cs="仿宋_GB2312"/>
          <w:b/>
          <w:bCs/>
          <w:color w:val="auto"/>
          <w:sz w:val="24"/>
          <w:highlight w:val="none"/>
        </w:rPr>
        <w:t>四、商务要求</w:t>
      </w:r>
      <w:bookmarkEnd w:id="6"/>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37"/>
        <w:gridCol w:w="6224"/>
      </w:tblGrid>
      <w:tr w14:paraId="790D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shd w:val="clear" w:color="auto" w:fill="BEBEBE"/>
            <w:noWrap w:val="0"/>
            <w:vAlign w:val="center"/>
          </w:tcPr>
          <w:p w14:paraId="6B6E353D">
            <w:pPr>
              <w:spacing w:line="400" w:lineRule="exact"/>
              <w:jc w:val="center"/>
              <w:rPr>
                <w:rFonts w:hint="eastAsia" w:ascii="仿宋_GB2312" w:hAnsi="仿宋" w:eastAsia="仿宋_GB2312"/>
                <w:b/>
                <w:color w:val="auto"/>
                <w:sz w:val="24"/>
                <w:highlight w:val="none"/>
              </w:rPr>
            </w:pPr>
            <w:r>
              <w:rPr>
                <w:rFonts w:hint="eastAsia" w:ascii="仿宋_GB2312" w:hAnsi="仿宋" w:eastAsia="仿宋_GB2312"/>
                <w:b/>
                <w:color w:val="auto"/>
                <w:sz w:val="24"/>
                <w:highlight w:val="none"/>
              </w:rPr>
              <w:t>序号</w:t>
            </w:r>
          </w:p>
        </w:tc>
        <w:tc>
          <w:tcPr>
            <w:tcW w:w="843" w:type="pct"/>
            <w:shd w:val="clear" w:color="auto" w:fill="BEBEBE"/>
            <w:noWrap w:val="0"/>
            <w:vAlign w:val="center"/>
          </w:tcPr>
          <w:p w14:paraId="4C016A67">
            <w:pPr>
              <w:spacing w:line="400" w:lineRule="exact"/>
              <w:jc w:val="center"/>
              <w:rPr>
                <w:rFonts w:hint="eastAsia" w:ascii="仿宋_GB2312" w:hAnsi="仿宋" w:eastAsia="仿宋_GB2312"/>
                <w:b/>
                <w:color w:val="auto"/>
                <w:sz w:val="24"/>
                <w:highlight w:val="none"/>
              </w:rPr>
            </w:pPr>
            <w:r>
              <w:rPr>
                <w:rFonts w:hint="eastAsia" w:ascii="仿宋_GB2312" w:hAnsi="仿宋" w:eastAsia="仿宋_GB2312"/>
                <w:b/>
                <w:color w:val="auto"/>
                <w:sz w:val="24"/>
                <w:highlight w:val="none"/>
              </w:rPr>
              <w:t>商务条款</w:t>
            </w:r>
          </w:p>
        </w:tc>
        <w:tc>
          <w:tcPr>
            <w:tcW w:w="3651" w:type="pct"/>
            <w:shd w:val="clear" w:color="auto" w:fill="BEBEBE"/>
            <w:noWrap w:val="0"/>
            <w:vAlign w:val="center"/>
          </w:tcPr>
          <w:p w14:paraId="04EFD60F">
            <w:pPr>
              <w:spacing w:line="400" w:lineRule="exact"/>
              <w:jc w:val="center"/>
              <w:rPr>
                <w:rFonts w:hint="eastAsia" w:ascii="仿宋_GB2312" w:hAnsi="仿宋" w:eastAsia="仿宋_GB2312"/>
                <w:b/>
                <w:color w:val="auto"/>
                <w:sz w:val="24"/>
                <w:highlight w:val="none"/>
              </w:rPr>
            </w:pPr>
            <w:r>
              <w:rPr>
                <w:rFonts w:hint="eastAsia" w:ascii="仿宋_GB2312" w:hAnsi="仿宋" w:eastAsia="仿宋_GB2312"/>
                <w:b/>
                <w:color w:val="auto"/>
                <w:sz w:val="24"/>
                <w:highlight w:val="none"/>
              </w:rPr>
              <w:t>要求</w:t>
            </w:r>
          </w:p>
        </w:tc>
      </w:tr>
      <w:tr w14:paraId="5DC3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2DC36FDB">
            <w:pPr>
              <w:spacing w:line="400" w:lineRule="exact"/>
              <w:jc w:val="center"/>
              <w:rPr>
                <w:rFonts w:ascii="仿宋_GB2312" w:hAnsi="仿宋" w:eastAsia="仿宋_GB2312"/>
                <w:bCs/>
                <w:color w:val="auto"/>
                <w:sz w:val="24"/>
                <w:highlight w:val="none"/>
              </w:rPr>
            </w:pPr>
            <w:r>
              <w:rPr>
                <w:rFonts w:hint="eastAsia" w:ascii="仿宋_GB2312" w:hAnsi="仿宋" w:eastAsia="仿宋_GB2312"/>
                <w:bCs/>
                <w:color w:val="auto"/>
                <w:sz w:val="24"/>
                <w:highlight w:val="none"/>
              </w:rPr>
              <w:t>1</w:t>
            </w:r>
          </w:p>
        </w:tc>
        <w:tc>
          <w:tcPr>
            <w:tcW w:w="843" w:type="pct"/>
            <w:noWrap w:val="0"/>
            <w:vAlign w:val="center"/>
          </w:tcPr>
          <w:p w14:paraId="6F77B25F">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交货期</w:t>
            </w:r>
          </w:p>
        </w:tc>
        <w:tc>
          <w:tcPr>
            <w:tcW w:w="3651" w:type="pct"/>
            <w:noWrap w:val="0"/>
            <w:vAlign w:val="center"/>
          </w:tcPr>
          <w:p w14:paraId="16E7B7E6">
            <w:pPr>
              <w:spacing w:line="400" w:lineRule="exact"/>
              <w:jc w:val="left"/>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收到采购人订货通知后</w:t>
            </w:r>
            <w:r>
              <w:rPr>
                <w:rFonts w:hint="eastAsia" w:ascii="仿宋_GB2312" w:hAnsi="仿宋" w:eastAsia="仿宋_GB2312"/>
                <w:bCs/>
                <w:color w:val="auto"/>
                <w:sz w:val="24"/>
                <w:highlight w:val="none"/>
                <w:lang w:val="en-US" w:eastAsia="zh-CN"/>
              </w:rPr>
              <w:t>5</w:t>
            </w:r>
            <w:r>
              <w:rPr>
                <w:rFonts w:hint="eastAsia" w:ascii="仿宋_GB2312" w:hAnsi="仿宋" w:eastAsia="仿宋_GB2312"/>
                <w:bCs/>
                <w:color w:val="auto"/>
                <w:sz w:val="24"/>
                <w:highlight w:val="none"/>
              </w:rPr>
              <w:t>个日历天</w:t>
            </w:r>
            <w:r>
              <w:rPr>
                <w:rFonts w:hint="eastAsia" w:ascii="仿宋_GB2312" w:hAnsi="仿宋" w:eastAsia="仿宋_GB2312"/>
                <w:bCs/>
                <w:color w:val="auto"/>
                <w:sz w:val="24"/>
                <w:highlight w:val="none"/>
                <w:lang w:eastAsia="zh-CN"/>
              </w:rPr>
              <w:t>（</w:t>
            </w:r>
            <w:r>
              <w:rPr>
                <w:rFonts w:hint="eastAsia" w:ascii="仿宋_GB2312" w:hAnsi="仿宋" w:eastAsia="仿宋_GB2312"/>
                <w:bCs/>
                <w:color w:val="auto"/>
                <w:sz w:val="24"/>
                <w:highlight w:val="none"/>
                <w:lang w:val="en-US" w:eastAsia="zh-CN"/>
              </w:rPr>
              <w:t>含</w:t>
            </w:r>
            <w:r>
              <w:rPr>
                <w:rFonts w:hint="eastAsia" w:ascii="仿宋_GB2312" w:hAnsi="仿宋" w:eastAsia="仿宋_GB2312"/>
                <w:bCs/>
                <w:color w:val="auto"/>
                <w:sz w:val="24"/>
                <w:highlight w:val="none"/>
                <w:lang w:eastAsia="zh-CN"/>
              </w:rPr>
              <w:t>）</w:t>
            </w:r>
            <w:r>
              <w:rPr>
                <w:rFonts w:hint="eastAsia" w:ascii="仿宋_GB2312" w:hAnsi="仿宋" w:eastAsia="仿宋_GB2312"/>
                <w:bCs/>
                <w:color w:val="auto"/>
                <w:sz w:val="24"/>
                <w:highlight w:val="none"/>
                <w:lang w:val="en-US" w:eastAsia="zh-CN"/>
              </w:rPr>
              <w:t>内</w:t>
            </w:r>
            <w:r>
              <w:rPr>
                <w:rFonts w:hint="eastAsia" w:ascii="仿宋_GB2312" w:hAnsi="仿宋" w:eastAsia="仿宋_GB2312"/>
                <w:bCs/>
                <w:color w:val="auto"/>
                <w:sz w:val="24"/>
                <w:highlight w:val="none"/>
              </w:rPr>
              <w:t>完成送货</w:t>
            </w:r>
            <w:r>
              <w:rPr>
                <w:rFonts w:hint="eastAsia" w:ascii="仿宋_GB2312" w:hAnsi="仿宋" w:eastAsia="仿宋_GB2312"/>
                <w:bCs/>
                <w:color w:val="auto"/>
                <w:sz w:val="24"/>
                <w:highlight w:val="none"/>
                <w:lang w:val="en-US" w:eastAsia="zh-CN"/>
              </w:rPr>
              <w:t>并验收交付，</w:t>
            </w:r>
            <w:r>
              <w:rPr>
                <w:rFonts w:hint="eastAsia" w:ascii="仿宋_GB2312" w:hAnsi="仿宋" w:eastAsia="仿宋_GB2312"/>
                <w:bCs/>
                <w:color w:val="auto"/>
                <w:sz w:val="24"/>
                <w:highlight w:val="none"/>
              </w:rPr>
              <w:t>收到采购人维修通知后</w:t>
            </w:r>
            <w:r>
              <w:rPr>
                <w:rFonts w:hint="eastAsia" w:ascii="仿宋_GB2312" w:hAnsi="仿宋" w:eastAsia="仿宋_GB2312"/>
                <w:bCs/>
                <w:color w:val="auto"/>
                <w:sz w:val="24"/>
                <w:highlight w:val="none"/>
                <w:lang w:val="en-US" w:eastAsia="zh-CN"/>
              </w:rPr>
              <w:t>7</w:t>
            </w:r>
            <w:r>
              <w:rPr>
                <w:rFonts w:hint="eastAsia" w:ascii="仿宋_GB2312" w:hAnsi="仿宋" w:eastAsia="仿宋_GB2312"/>
                <w:bCs/>
                <w:color w:val="auto"/>
                <w:sz w:val="24"/>
                <w:highlight w:val="none"/>
              </w:rPr>
              <w:t>个日历天</w:t>
            </w:r>
            <w:r>
              <w:rPr>
                <w:rFonts w:hint="eastAsia" w:ascii="仿宋_GB2312" w:hAnsi="仿宋" w:eastAsia="仿宋_GB2312"/>
                <w:bCs/>
                <w:color w:val="auto"/>
                <w:sz w:val="24"/>
                <w:highlight w:val="none"/>
                <w:lang w:eastAsia="zh-CN"/>
              </w:rPr>
              <w:t>（</w:t>
            </w:r>
            <w:r>
              <w:rPr>
                <w:rFonts w:hint="eastAsia" w:ascii="仿宋_GB2312" w:hAnsi="仿宋" w:eastAsia="仿宋_GB2312"/>
                <w:bCs/>
                <w:color w:val="auto"/>
                <w:sz w:val="24"/>
                <w:highlight w:val="none"/>
                <w:lang w:val="en-US" w:eastAsia="zh-CN"/>
              </w:rPr>
              <w:t>含</w:t>
            </w:r>
            <w:r>
              <w:rPr>
                <w:rFonts w:hint="eastAsia" w:ascii="仿宋_GB2312" w:hAnsi="仿宋" w:eastAsia="仿宋_GB2312"/>
                <w:bCs/>
                <w:color w:val="auto"/>
                <w:sz w:val="24"/>
                <w:highlight w:val="none"/>
                <w:lang w:eastAsia="zh-CN"/>
              </w:rPr>
              <w:t>）</w:t>
            </w:r>
            <w:r>
              <w:rPr>
                <w:rFonts w:hint="eastAsia" w:ascii="仿宋_GB2312" w:hAnsi="仿宋" w:eastAsia="仿宋_GB2312"/>
                <w:bCs/>
                <w:color w:val="auto"/>
                <w:sz w:val="24"/>
                <w:highlight w:val="none"/>
                <w:lang w:val="en-US" w:eastAsia="zh-CN"/>
              </w:rPr>
              <w:t>内</w:t>
            </w:r>
            <w:r>
              <w:rPr>
                <w:rFonts w:hint="eastAsia" w:ascii="仿宋_GB2312" w:hAnsi="仿宋" w:eastAsia="仿宋_GB2312"/>
                <w:bCs/>
                <w:color w:val="auto"/>
                <w:sz w:val="24"/>
                <w:highlight w:val="none"/>
              </w:rPr>
              <w:t>完成送货</w:t>
            </w:r>
            <w:r>
              <w:rPr>
                <w:rFonts w:hint="eastAsia" w:ascii="仿宋_GB2312" w:hAnsi="仿宋" w:eastAsia="仿宋_GB2312"/>
                <w:bCs/>
                <w:color w:val="auto"/>
                <w:sz w:val="24"/>
                <w:highlight w:val="none"/>
                <w:lang w:val="en-US" w:eastAsia="zh-CN"/>
              </w:rPr>
              <w:t>并验收交付</w:t>
            </w:r>
            <w:r>
              <w:rPr>
                <w:rFonts w:hint="eastAsia" w:ascii="仿宋_GB2312" w:hAnsi="仿宋" w:eastAsia="仿宋_GB2312"/>
                <w:bCs/>
                <w:color w:val="auto"/>
                <w:sz w:val="24"/>
                <w:highlight w:val="none"/>
                <w:lang w:eastAsia="zh-CN"/>
              </w:rPr>
              <w:t>。</w:t>
            </w:r>
          </w:p>
        </w:tc>
      </w:tr>
      <w:tr w14:paraId="2C8A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1D78A42E">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2</w:t>
            </w:r>
          </w:p>
        </w:tc>
        <w:tc>
          <w:tcPr>
            <w:tcW w:w="843" w:type="pct"/>
            <w:noWrap w:val="0"/>
            <w:vAlign w:val="center"/>
          </w:tcPr>
          <w:p w14:paraId="35660747">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质保期</w:t>
            </w:r>
          </w:p>
        </w:tc>
        <w:tc>
          <w:tcPr>
            <w:tcW w:w="3651" w:type="pct"/>
            <w:noWrap w:val="0"/>
            <w:vAlign w:val="center"/>
          </w:tcPr>
          <w:p w14:paraId="0462E0E6">
            <w:pPr>
              <w:spacing w:line="400" w:lineRule="exact"/>
              <w:jc w:val="left"/>
              <w:rPr>
                <w:rFonts w:hint="default" w:ascii="仿宋_GB2312" w:hAnsi="仿宋" w:eastAsia="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消防器材新购及维修应按照国家相关标准进行质保，灭火器新购部分质保5年，维修部分质保2年。</w:t>
            </w:r>
          </w:p>
        </w:tc>
      </w:tr>
      <w:tr w14:paraId="6912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781C2705">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3</w:t>
            </w:r>
          </w:p>
        </w:tc>
        <w:tc>
          <w:tcPr>
            <w:tcW w:w="843" w:type="pct"/>
            <w:noWrap w:val="0"/>
            <w:vAlign w:val="center"/>
          </w:tcPr>
          <w:p w14:paraId="689E8E77">
            <w:pPr>
              <w:spacing w:line="400" w:lineRule="exact"/>
              <w:jc w:val="center"/>
              <w:rPr>
                <w:rFonts w:ascii="仿宋_GB2312" w:hAnsi="仿宋" w:eastAsia="仿宋_GB2312"/>
                <w:bCs/>
                <w:color w:val="auto"/>
                <w:sz w:val="24"/>
                <w:highlight w:val="none"/>
              </w:rPr>
            </w:pPr>
            <w:r>
              <w:rPr>
                <w:rFonts w:hint="eastAsia" w:ascii="仿宋_GB2312" w:hAnsi="仿宋" w:eastAsia="仿宋_GB2312"/>
                <w:bCs/>
                <w:color w:val="auto"/>
                <w:sz w:val="24"/>
                <w:highlight w:val="none"/>
                <w:lang w:val="en-US" w:eastAsia="zh-CN"/>
              </w:rPr>
              <w:t>履约</w:t>
            </w:r>
            <w:r>
              <w:rPr>
                <w:rFonts w:hint="eastAsia" w:ascii="仿宋_GB2312" w:hAnsi="仿宋" w:eastAsia="仿宋_GB2312"/>
                <w:bCs/>
                <w:color w:val="auto"/>
                <w:sz w:val="24"/>
                <w:highlight w:val="none"/>
                <w:lang w:eastAsia="zh-CN"/>
              </w:rPr>
              <w:t>期限</w:t>
            </w:r>
          </w:p>
        </w:tc>
        <w:tc>
          <w:tcPr>
            <w:tcW w:w="3651" w:type="pct"/>
            <w:noWrap w:val="0"/>
            <w:vAlign w:val="center"/>
          </w:tcPr>
          <w:p w14:paraId="7182F015">
            <w:pPr>
              <w:spacing w:line="400" w:lineRule="exact"/>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合同签订后</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年</w:t>
            </w:r>
            <w:r>
              <w:rPr>
                <w:rFonts w:hint="eastAsia" w:ascii="仿宋_GB2312" w:hAnsi="仿宋_GB2312" w:eastAsia="仿宋_GB2312" w:cs="仿宋_GB2312"/>
                <w:bCs/>
                <w:color w:val="auto"/>
                <w:sz w:val="24"/>
                <w:highlight w:val="none"/>
                <w:lang w:eastAsia="zh-CN"/>
              </w:rPr>
              <w:t>。</w:t>
            </w:r>
          </w:p>
        </w:tc>
      </w:tr>
      <w:tr w14:paraId="4482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7DF2DC84">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4</w:t>
            </w:r>
          </w:p>
        </w:tc>
        <w:tc>
          <w:tcPr>
            <w:tcW w:w="843" w:type="pct"/>
            <w:noWrap w:val="0"/>
            <w:vAlign w:val="center"/>
          </w:tcPr>
          <w:p w14:paraId="014C2525">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报价要求</w:t>
            </w:r>
          </w:p>
        </w:tc>
        <w:tc>
          <w:tcPr>
            <w:tcW w:w="3651" w:type="pct"/>
            <w:noWrap w:val="0"/>
            <w:vAlign w:val="center"/>
          </w:tcPr>
          <w:p w14:paraId="08A4CC2D">
            <w:pPr>
              <w:spacing w:line="400" w:lineRule="exac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供应商的报价应包含全部产品、供货、运输、安装、调试、保险、储存、力资、维修、开具合法增值税税费等相关全部费用，如有缺失，视为成交供应商免费提供，采购人不再为此项目支付任何费用</w:t>
            </w:r>
            <w:r>
              <w:rPr>
                <w:rFonts w:hint="eastAsia" w:ascii="仿宋_GB2312" w:hAnsi="仿宋_GB2312" w:eastAsia="仿宋_GB2312" w:cs="仿宋_GB2312"/>
                <w:bCs/>
                <w:color w:val="auto"/>
                <w:sz w:val="24"/>
                <w:highlight w:val="none"/>
                <w:lang w:eastAsia="zh-CN"/>
              </w:rPr>
              <w:t>。</w:t>
            </w:r>
          </w:p>
        </w:tc>
      </w:tr>
      <w:tr w14:paraId="61B3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52C13D4F">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5</w:t>
            </w:r>
          </w:p>
        </w:tc>
        <w:tc>
          <w:tcPr>
            <w:tcW w:w="843" w:type="pct"/>
            <w:noWrap w:val="0"/>
            <w:vAlign w:val="center"/>
          </w:tcPr>
          <w:p w14:paraId="6C1BAFC8">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包装</w:t>
            </w:r>
          </w:p>
        </w:tc>
        <w:tc>
          <w:tcPr>
            <w:tcW w:w="3651" w:type="pct"/>
            <w:noWrap w:val="0"/>
            <w:vAlign w:val="center"/>
          </w:tcPr>
          <w:p w14:paraId="7AC0C58A">
            <w:pPr>
              <w:spacing w:line="400" w:lineRule="exac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除合同另有规定外，成交供应商提供的所有单独包装的货物均应具有原始的、完好的标准包装。如遇交付前已拆封货物，采购人有权拒绝接受或要求更换</w:t>
            </w:r>
            <w:r>
              <w:rPr>
                <w:rFonts w:hint="eastAsia" w:ascii="仿宋_GB2312" w:hAnsi="仿宋_GB2312" w:eastAsia="仿宋_GB2312" w:cs="仿宋_GB2312"/>
                <w:bCs/>
                <w:color w:val="auto"/>
                <w:sz w:val="24"/>
                <w:highlight w:val="none"/>
                <w:lang w:eastAsia="zh-CN"/>
              </w:rPr>
              <w:t>。</w:t>
            </w:r>
          </w:p>
        </w:tc>
      </w:tr>
      <w:tr w14:paraId="34E6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4DFA2240">
            <w:pPr>
              <w:spacing w:line="400" w:lineRule="exact"/>
              <w:jc w:val="center"/>
              <w:rPr>
                <w:rFonts w:hint="eastAsia" w:ascii="仿宋_GB2312" w:hAnsi="仿宋" w:eastAsia="仿宋_GB2312"/>
                <w:bCs/>
                <w:color w:val="auto"/>
                <w:sz w:val="24"/>
                <w:highlight w:val="none"/>
                <w:lang w:val="en-US" w:eastAsia="zh-CN"/>
              </w:rPr>
            </w:pPr>
            <w:r>
              <w:rPr>
                <w:rFonts w:hint="eastAsia" w:ascii="仿宋_GB2312" w:hAnsi="仿宋" w:eastAsia="仿宋_GB2312"/>
                <w:bCs/>
                <w:color w:val="auto"/>
                <w:sz w:val="24"/>
                <w:highlight w:val="none"/>
                <w:lang w:val="en-US" w:eastAsia="zh-CN"/>
              </w:rPr>
              <w:t>6</w:t>
            </w:r>
          </w:p>
        </w:tc>
        <w:tc>
          <w:tcPr>
            <w:tcW w:w="843" w:type="pct"/>
            <w:noWrap w:val="0"/>
            <w:vAlign w:val="center"/>
          </w:tcPr>
          <w:p w14:paraId="4C69E0D5">
            <w:pPr>
              <w:spacing w:line="400" w:lineRule="exact"/>
              <w:jc w:val="center"/>
              <w:rPr>
                <w:rFonts w:hint="eastAsia" w:ascii="仿宋_GB2312" w:hAnsi="仿宋" w:eastAsia="仿宋_GB2312"/>
                <w:bCs/>
                <w:color w:val="auto"/>
                <w:sz w:val="24"/>
                <w:highlight w:val="none"/>
                <w:lang w:val="en-US" w:eastAsia="zh-CN"/>
              </w:rPr>
            </w:pPr>
            <w:r>
              <w:rPr>
                <w:rFonts w:hint="eastAsia" w:ascii="仿宋_GB2312" w:hAnsi="仿宋" w:eastAsia="仿宋_GB2312"/>
                <w:bCs/>
                <w:color w:val="auto"/>
                <w:sz w:val="24"/>
                <w:highlight w:val="none"/>
              </w:rPr>
              <w:t>安装</w:t>
            </w:r>
            <w:r>
              <w:rPr>
                <w:rFonts w:hint="eastAsia" w:ascii="仿宋_GB2312" w:hAnsi="仿宋" w:eastAsia="仿宋_GB2312"/>
                <w:bCs/>
                <w:color w:val="auto"/>
                <w:sz w:val="24"/>
                <w:highlight w:val="none"/>
                <w:lang w:val="en-US" w:eastAsia="zh-CN"/>
              </w:rPr>
              <w:t>要求</w:t>
            </w:r>
          </w:p>
        </w:tc>
        <w:tc>
          <w:tcPr>
            <w:tcW w:w="3651" w:type="pct"/>
            <w:noWrap w:val="0"/>
            <w:vAlign w:val="center"/>
          </w:tcPr>
          <w:p w14:paraId="7706B2E1">
            <w:pPr>
              <w:spacing w:line="400" w:lineRule="exact"/>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1）此次采购由成交供应商按要求供应消防器材并负责按消防规范及消防部门要求安装到位，并提供所有产品的厂家出具的合格证书，检测报告及产品图册。若发现有严重的质量问题，采购人有权通知成交供应商整改，由此引起的损失及工期延误由成交供应商自负</w:t>
            </w:r>
            <w:r>
              <w:rPr>
                <w:rFonts w:hint="eastAsia" w:ascii="仿宋_GB2312" w:hAnsi="仿宋_GB2312" w:eastAsia="仿宋_GB2312" w:cs="仿宋_GB2312"/>
                <w:bCs/>
                <w:color w:val="auto"/>
                <w:sz w:val="24"/>
                <w:highlight w:val="none"/>
                <w:lang w:eastAsia="zh-CN"/>
              </w:rPr>
              <w:t>。</w:t>
            </w:r>
          </w:p>
          <w:p w14:paraId="79556EE9">
            <w:pPr>
              <w:spacing w:line="400" w:lineRule="exac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（2）本次采购的消防器材必须达到消防规范要求，符合消防部门的要求</w:t>
            </w:r>
            <w:r>
              <w:rPr>
                <w:rFonts w:hint="eastAsia" w:ascii="仿宋_GB2312" w:hAnsi="仿宋_GB2312" w:eastAsia="仿宋_GB2312" w:cs="仿宋_GB2312"/>
                <w:bCs/>
                <w:color w:val="auto"/>
                <w:sz w:val="24"/>
                <w:highlight w:val="none"/>
                <w:lang w:eastAsia="zh-CN"/>
              </w:rPr>
              <w:t>。</w:t>
            </w:r>
          </w:p>
        </w:tc>
      </w:tr>
      <w:tr w14:paraId="5835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6A08A2CA">
            <w:pPr>
              <w:spacing w:line="400" w:lineRule="exact"/>
              <w:jc w:val="center"/>
              <w:rPr>
                <w:rFonts w:hint="eastAsia" w:ascii="仿宋_GB2312" w:hAnsi="仿宋" w:eastAsia="仿宋_GB2312"/>
                <w:bCs/>
                <w:color w:val="auto"/>
                <w:sz w:val="24"/>
                <w:highlight w:val="none"/>
                <w:lang w:eastAsia="zh-CN"/>
              </w:rPr>
            </w:pPr>
            <w:r>
              <w:rPr>
                <w:rFonts w:hint="eastAsia" w:ascii="仿宋_GB2312" w:hAnsi="仿宋" w:eastAsia="仿宋_GB2312"/>
                <w:bCs/>
                <w:color w:val="auto"/>
                <w:sz w:val="24"/>
                <w:highlight w:val="none"/>
                <w:lang w:val="en-US" w:eastAsia="zh-CN"/>
              </w:rPr>
              <w:t>7</w:t>
            </w:r>
          </w:p>
        </w:tc>
        <w:tc>
          <w:tcPr>
            <w:tcW w:w="843" w:type="pct"/>
            <w:noWrap w:val="0"/>
            <w:vAlign w:val="center"/>
          </w:tcPr>
          <w:p w14:paraId="3998AF0F">
            <w:pPr>
              <w:spacing w:line="400" w:lineRule="exact"/>
              <w:jc w:val="center"/>
              <w:rPr>
                <w:rFonts w:ascii="仿宋_GB2312" w:hAnsi="仿宋" w:eastAsia="仿宋_GB2312"/>
                <w:bCs/>
                <w:color w:val="auto"/>
                <w:sz w:val="24"/>
                <w:highlight w:val="none"/>
              </w:rPr>
            </w:pPr>
            <w:r>
              <w:rPr>
                <w:rFonts w:hint="eastAsia" w:ascii="仿宋_GB2312" w:hAnsi="仿宋" w:eastAsia="仿宋_GB2312"/>
                <w:bCs/>
                <w:color w:val="auto"/>
                <w:sz w:val="24"/>
                <w:highlight w:val="none"/>
              </w:rPr>
              <w:t>质量标准</w:t>
            </w:r>
          </w:p>
        </w:tc>
        <w:tc>
          <w:tcPr>
            <w:tcW w:w="3651" w:type="pct"/>
            <w:noWrap w:val="0"/>
            <w:vAlign w:val="center"/>
          </w:tcPr>
          <w:p w14:paraId="1C237F6C">
            <w:pPr>
              <w:spacing w:line="400" w:lineRule="exac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质量标准：符合国家、地方和行业颁布的现行规范、标准和规定的合格标准及磋商文件要求</w:t>
            </w:r>
            <w:r>
              <w:rPr>
                <w:rFonts w:hint="eastAsia" w:ascii="仿宋_GB2312" w:hAnsi="仿宋_GB2312" w:eastAsia="仿宋_GB2312" w:cs="仿宋_GB2312"/>
                <w:bCs/>
                <w:color w:val="auto"/>
                <w:sz w:val="24"/>
                <w:highlight w:val="none"/>
                <w:lang w:eastAsia="zh-CN"/>
              </w:rPr>
              <w:t>。</w:t>
            </w:r>
          </w:p>
        </w:tc>
      </w:tr>
      <w:tr w14:paraId="683E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786ED27C">
            <w:pPr>
              <w:spacing w:line="400" w:lineRule="exact"/>
              <w:jc w:val="center"/>
              <w:rPr>
                <w:rFonts w:hint="eastAsia" w:ascii="仿宋_GB2312" w:hAnsi="仿宋" w:eastAsia="仿宋_GB2312"/>
                <w:bCs/>
                <w:color w:val="auto"/>
                <w:sz w:val="24"/>
                <w:highlight w:val="none"/>
                <w:lang w:eastAsia="zh-CN"/>
              </w:rPr>
            </w:pPr>
            <w:r>
              <w:rPr>
                <w:rFonts w:hint="eastAsia" w:ascii="仿宋_GB2312" w:hAnsi="仿宋" w:eastAsia="仿宋_GB2312"/>
                <w:bCs/>
                <w:color w:val="auto"/>
                <w:sz w:val="24"/>
                <w:highlight w:val="none"/>
                <w:lang w:val="en-US" w:eastAsia="zh-CN"/>
              </w:rPr>
              <w:t>8</w:t>
            </w:r>
          </w:p>
        </w:tc>
        <w:tc>
          <w:tcPr>
            <w:tcW w:w="843" w:type="pct"/>
            <w:noWrap w:val="0"/>
            <w:vAlign w:val="center"/>
          </w:tcPr>
          <w:p w14:paraId="37D5324D">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供货验收</w:t>
            </w:r>
          </w:p>
          <w:p w14:paraId="290A019B">
            <w:pPr>
              <w:spacing w:line="400" w:lineRule="exact"/>
              <w:jc w:val="center"/>
              <w:rPr>
                <w:rFonts w:ascii="仿宋_GB2312" w:hAnsi="仿宋" w:eastAsia="仿宋_GB2312"/>
                <w:bCs/>
                <w:color w:val="auto"/>
                <w:sz w:val="24"/>
                <w:highlight w:val="none"/>
              </w:rPr>
            </w:pPr>
            <w:r>
              <w:rPr>
                <w:rFonts w:hint="eastAsia" w:ascii="仿宋_GB2312" w:hAnsi="仿宋" w:eastAsia="仿宋_GB2312"/>
                <w:bCs/>
                <w:color w:val="auto"/>
                <w:sz w:val="24"/>
                <w:highlight w:val="none"/>
              </w:rPr>
              <w:t>要求</w:t>
            </w:r>
          </w:p>
        </w:tc>
        <w:tc>
          <w:tcPr>
            <w:tcW w:w="3651" w:type="pct"/>
            <w:noWrap w:val="0"/>
            <w:vAlign w:val="center"/>
          </w:tcPr>
          <w:p w14:paraId="6959F4F7">
            <w:pPr>
              <w:spacing w:line="400" w:lineRule="exact"/>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（1）成交供应商所投产品符合国家相关部门规定的标准</w:t>
            </w:r>
            <w:r>
              <w:rPr>
                <w:rFonts w:hint="eastAsia" w:ascii="仿宋_GB2312" w:hAnsi="仿宋_GB2312" w:eastAsia="仿宋_GB2312" w:cs="仿宋_GB2312"/>
                <w:bCs/>
                <w:color w:val="auto"/>
                <w:sz w:val="24"/>
                <w:highlight w:val="none"/>
                <w:lang w:eastAsia="zh-CN"/>
              </w:rPr>
              <w:t>。</w:t>
            </w:r>
          </w:p>
          <w:p w14:paraId="67837B31">
            <w:pPr>
              <w:spacing w:line="400" w:lineRule="exac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rPr>
              <w:t>（2）成交供应商</w:t>
            </w:r>
            <w:r>
              <w:rPr>
                <w:rFonts w:hint="eastAsia" w:ascii="仿宋_GB2312" w:hAnsi="仿宋_GB2312" w:eastAsia="仿宋_GB2312" w:cs="仿宋_GB2312"/>
                <w:bCs/>
                <w:color w:val="auto"/>
                <w:sz w:val="24"/>
                <w:highlight w:val="none"/>
                <w:lang w:val="zh-CN"/>
              </w:rPr>
              <w:t>严格按产品质量要求供货，出现商品质量问题需无条件退、换货，如出现以次充好的产品问题，</w:t>
            </w:r>
            <w:r>
              <w:rPr>
                <w:rFonts w:hint="eastAsia" w:ascii="仿宋_GB2312" w:hAnsi="仿宋_GB2312" w:eastAsia="仿宋_GB2312" w:cs="仿宋_GB2312"/>
                <w:bCs/>
                <w:color w:val="auto"/>
                <w:sz w:val="24"/>
                <w:highlight w:val="none"/>
              </w:rPr>
              <w:t>采购人</w:t>
            </w:r>
            <w:r>
              <w:rPr>
                <w:rFonts w:hint="eastAsia" w:ascii="仿宋_GB2312" w:hAnsi="仿宋_GB2312" w:eastAsia="仿宋_GB2312" w:cs="仿宋_GB2312"/>
                <w:bCs/>
                <w:color w:val="auto"/>
                <w:sz w:val="24"/>
                <w:highlight w:val="none"/>
                <w:lang w:val="zh-CN"/>
              </w:rPr>
              <w:t>有权终止合同，并要求赔偿</w:t>
            </w:r>
            <w:r>
              <w:rPr>
                <w:rFonts w:hint="eastAsia" w:ascii="仿宋_GB2312" w:hAnsi="仿宋_GB2312" w:eastAsia="仿宋_GB2312" w:cs="仿宋_GB2312"/>
                <w:bCs/>
                <w:color w:val="auto"/>
                <w:sz w:val="24"/>
                <w:highlight w:val="none"/>
                <w:lang w:val="en-US" w:eastAsia="zh-CN"/>
              </w:rPr>
              <w:t>。</w:t>
            </w:r>
          </w:p>
        </w:tc>
      </w:tr>
      <w:tr w14:paraId="6B7E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372F281C">
            <w:pPr>
              <w:spacing w:line="400" w:lineRule="exact"/>
              <w:jc w:val="center"/>
              <w:rPr>
                <w:rFonts w:hint="eastAsia" w:ascii="仿宋_GB2312" w:hAnsi="仿宋" w:eastAsia="仿宋_GB2312"/>
                <w:bCs/>
                <w:color w:val="auto"/>
                <w:sz w:val="24"/>
                <w:highlight w:val="none"/>
                <w:lang w:eastAsia="zh-CN"/>
              </w:rPr>
            </w:pPr>
            <w:r>
              <w:rPr>
                <w:rFonts w:hint="eastAsia" w:ascii="仿宋_GB2312" w:hAnsi="仿宋" w:eastAsia="仿宋_GB2312"/>
                <w:bCs/>
                <w:color w:val="auto"/>
                <w:sz w:val="24"/>
                <w:highlight w:val="none"/>
                <w:lang w:val="en-US" w:eastAsia="zh-CN"/>
              </w:rPr>
              <w:t>9</w:t>
            </w:r>
          </w:p>
        </w:tc>
        <w:tc>
          <w:tcPr>
            <w:tcW w:w="843" w:type="pct"/>
            <w:noWrap w:val="0"/>
            <w:vAlign w:val="center"/>
          </w:tcPr>
          <w:p w14:paraId="425FFB76">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售后要求</w:t>
            </w:r>
          </w:p>
        </w:tc>
        <w:tc>
          <w:tcPr>
            <w:tcW w:w="3651" w:type="pct"/>
            <w:noWrap w:val="0"/>
            <w:vAlign w:val="center"/>
          </w:tcPr>
          <w:p w14:paraId="6C5C50A8">
            <w:pPr>
              <w:spacing w:line="400" w:lineRule="exact"/>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（1）供应商应保证所提供的采购人新购货物是全新的、未使用过的，并完全符合磋商文件规定的质量、规格要求</w:t>
            </w:r>
            <w:r>
              <w:rPr>
                <w:rFonts w:hint="eastAsia" w:ascii="仿宋_GB2312" w:hAnsi="仿宋_GB2312" w:eastAsia="仿宋_GB2312" w:cs="仿宋_GB2312"/>
                <w:bCs/>
                <w:color w:val="auto"/>
                <w:sz w:val="24"/>
                <w:highlight w:val="none"/>
                <w:lang w:eastAsia="zh-CN"/>
              </w:rPr>
              <w:t>。</w:t>
            </w:r>
          </w:p>
          <w:p w14:paraId="5437CF74">
            <w:pPr>
              <w:spacing w:line="400" w:lineRule="exact"/>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（2）供应商接到维修通知后</w:t>
            </w:r>
            <w:r>
              <w:rPr>
                <w:rFonts w:hint="eastAsia" w:ascii="仿宋_GB2312" w:hAnsi="仿宋_GB2312" w:eastAsia="仿宋_GB2312" w:cs="仿宋_GB2312"/>
                <w:bCs/>
                <w:color w:val="auto"/>
                <w:sz w:val="24"/>
                <w:highlight w:val="none"/>
                <w:lang w:val="en-US" w:eastAsia="zh-CN"/>
              </w:rPr>
              <w:t>6</w:t>
            </w:r>
            <w:r>
              <w:rPr>
                <w:rFonts w:hint="eastAsia" w:ascii="仿宋_GB2312" w:hAnsi="仿宋_GB2312" w:eastAsia="仿宋_GB2312" w:cs="仿宋_GB2312"/>
                <w:bCs/>
                <w:color w:val="auto"/>
                <w:sz w:val="24"/>
                <w:highlight w:val="none"/>
              </w:rPr>
              <w:t>小时（市内）/</w:t>
            </w:r>
            <w:r>
              <w:rPr>
                <w:rFonts w:hint="eastAsia" w:ascii="仿宋_GB2312" w:hAnsi="仿宋_GB2312" w:eastAsia="仿宋_GB2312" w:cs="仿宋_GB2312"/>
                <w:bCs/>
                <w:color w:val="auto"/>
                <w:sz w:val="24"/>
                <w:highlight w:val="none"/>
                <w:lang w:val="en-US" w:eastAsia="zh-CN"/>
              </w:rPr>
              <w:t>12</w:t>
            </w:r>
            <w:r>
              <w:rPr>
                <w:rFonts w:hint="eastAsia" w:ascii="仿宋_GB2312" w:hAnsi="仿宋_GB2312" w:eastAsia="仿宋_GB2312" w:cs="仿宋_GB2312"/>
                <w:bCs/>
                <w:color w:val="auto"/>
                <w:sz w:val="24"/>
                <w:highlight w:val="none"/>
              </w:rPr>
              <w:t>小时（省内不含市内）内</w:t>
            </w:r>
            <w:r>
              <w:rPr>
                <w:rFonts w:hint="eastAsia" w:ascii="仿宋_GB2312" w:hAnsi="仿宋_GB2312" w:eastAsia="仿宋_GB2312" w:cs="仿宋_GB2312"/>
                <w:bCs/>
                <w:color w:val="auto"/>
                <w:sz w:val="24"/>
                <w:highlight w:val="none"/>
                <w:lang w:val="en-US" w:eastAsia="zh-CN"/>
              </w:rPr>
              <w:t>到达现场</w:t>
            </w:r>
            <w:r>
              <w:rPr>
                <w:rFonts w:hint="eastAsia" w:ascii="仿宋_GB2312" w:hAnsi="仿宋_GB2312" w:eastAsia="仿宋_GB2312" w:cs="仿宋_GB2312"/>
                <w:bCs/>
                <w:color w:val="auto"/>
                <w:sz w:val="24"/>
                <w:highlight w:val="none"/>
              </w:rPr>
              <w:t>处理</w:t>
            </w:r>
            <w:r>
              <w:rPr>
                <w:rFonts w:hint="eastAsia" w:ascii="仿宋_GB2312" w:hAnsi="仿宋_GB2312" w:eastAsia="仿宋_GB2312" w:cs="仿宋_GB2312"/>
                <w:bCs/>
                <w:color w:val="auto"/>
                <w:sz w:val="24"/>
                <w:highlight w:val="none"/>
                <w:lang w:val="en-US" w:eastAsia="zh-CN"/>
              </w:rPr>
              <w:t>问题</w:t>
            </w:r>
            <w:r>
              <w:rPr>
                <w:rFonts w:hint="eastAsia" w:ascii="仿宋_GB2312" w:hAnsi="仿宋_GB2312" w:eastAsia="仿宋_GB2312" w:cs="仿宋_GB2312"/>
                <w:bCs/>
                <w:color w:val="auto"/>
                <w:sz w:val="24"/>
                <w:highlight w:val="none"/>
              </w:rPr>
              <w:t>，维修期间应确保采购人的正常使用</w:t>
            </w:r>
            <w:r>
              <w:rPr>
                <w:rFonts w:hint="eastAsia" w:ascii="仿宋_GB2312" w:hAnsi="仿宋_GB2312" w:eastAsia="仿宋_GB2312" w:cs="仿宋_GB2312"/>
                <w:bCs/>
                <w:color w:val="auto"/>
                <w:sz w:val="24"/>
                <w:highlight w:val="none"/>
                <w:lang w:eastAsia="zh-CN"/>
              </w:rPr>
              <w:t>。</w:t>
            </w:r>
          </w:p>
          <w:p w14:paraId="37EECF97">
            <w:pPr>
              <w:spacing w:line="400" w:lineRule="exact"/>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（3）因维修及设备质量问题需承担由此产生的经济损失</w:t>
            </w:r>
            <w:r>
              <w:rPr>
                <w:rFonts w:hint="eastAsia" w:ascii="仿宋_GB2312" w:hAnsi="仿宋_GB2312" w:eastAsia="仿宋_GB2312" w:cs="仿宋_GB2312"/>
                <w:bCs/>
                <w:color w:val="auto"/>
                <w:sz w:val="24"/>
                <w:highlight w:val="none"/>
                <w:lang w:eastAsia="zh-CN"/>
              </w:rPr>
              <w:t>。</w:t>
            </w:r>
          </w:p>
          <w:p w14:paraId="631BCCE6">
            <w:pPr>
              <w:spacing w:line="400" w:lineRule="exact"/>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）成交供应商和厂家应当为采购人提供技术援助电话，解答采购人在使用中遇到的问题，及时为采购人提出解决问题的建议</w:t>
            </w:r>
            <w:r>
              <w:rPr>
                <w:rFonts w:hint="eastAsia" w:ascii="仿宋_GB2312" w:hAnsi="仿宋_GB2312" w:eastAsia="仿宋_GB2312" w:cs="仿宋_GB2312"/>
                <w:bCs/>
                <w:color w:val="auto"/>
                <w:sz w:val="24"/>
                <w:highlight w:val="none"/>
                <w:lang w:eastAsia="zh-CN"/>
              </w:rPr>
              <w:t>。</w:t>
            </w:r>
          </w:p>
          <w:p w14:paraId="6CB94E43">
            <w:pPr>
              <w:spacing w:line="400" w:lineRule="exact"/>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highlight w:val="none"/>
                <w:lang w:val="en-US" w:eastAsia="zh-CN"/>
              </w:rPr>
              <w:t>5</w:t>
            </w:r>
            <w:r>
              <w:rPr>
                <w:rFonts w:hint="eastAsia" w:ascii="仿宋_GB2312" w:hAnsi="仿宋_GB2312" w:eastAsia="仿宋_GB2312" w:cs="仿宋_GB2312"/>
                <w:bCs/>
                <w:color w:val="auto"/>
                <w:sz w:val="24"/>
                <w:highlight w:val="none"/>
              </w:rPr>
              <w:t>）项目</w:t>
            </w:r>
            <w:r>
              <w:rPr>
                <w:rFonts w:hint="eastAsia" w:ascii="仿宋_GB2312" w:hAnsi="仿宋_GB2312" w:eastAsia="仿宋_GB2312" w:cs="仿宋_GB2312"/>
                <w:bCs/>
                <w:color w:val="auto"/>
                <w:sz w:val="24"/>
                <w:highlight w:val="none"/>
                <w:lang w:val="en-US" w:eastAsia="zh-CN"/>
              </w:rPr>
              <w:t>履约期限</w:t>
            </w:r>
            <w:r>
              <w:rPr>
                <w:rFonts w:hint="eastAsia" w:ascii="仿宋_GB2312" w:hAnsi="仿宋_GB2312" w:eastAsia="仿宋_GB2312" w:cs="仿宋_GB2312"/>
                <w:bCs/>
                <w:color w:val="auto"/>
                <w:sz w:val="24"/>
                <w:highlight w:val="none"/>
              </w:rPr>
              <w:t>内，因成交供应商提供的货物及服务质量等出现瑕疵（或缺陷）、设备故障、服务安全等问题，成交供应商为采购人及时提供相关服务、</w:t>
            </w:r>
            <w:r>
              <w:rPr>
                <w:rFonts w:hint="eastAsia" w:ascii="仿宋_GB2312" w:hAnsi="仿宋_GB2312" w:eastAsia="仿宋_GB2312" w:cs="仿宋_GB2312"/>
                <w:bCs/>
                <w:color w:val="auto"/>
                <w:sz w:val="24"/>
                <w:highlight w:val="none"/>
                <w:lang w:val="en-US" w:eastAsia="zh-CN"/>
              </w:rPr>
              <w:t>按照等替原则进行</w:t>
            </w:r>
            <w:r>
              <w:rPr>
                <w:rFonts w:hint="eastAsia" w:ascii="仿宋_GB2312" w:hAnsi="仿宋_GB2312" w:eastAsia="仿宋_GB2312" w:cs="仿宋_GB2312"/>
                <w:bCs/>
                <w:color w:val="auto"/>
                <w:sz w:val="24"/>
                <w:highlight w:val="none"/>
              </w:rPr>
              <w:t>设备</w:t>
            </w:r>
            <w:r>
              <w:rPr>
                <w:rFonts w:hint="eastAsia" w:ascii="仿宋_GB2312" w:hAnsi="仿宋_GB2312" w:eastAsia="仿宋_GB2312" w:cs="仿宋_GB2312"/>
                <w:bCs/>
                <w:color w:val="auto"/>
                <w:sz w:val="24"/>
                <w:highlight w:val="none"/>
                <w:lang w:val="en-US" w:eastAsia="zh-CN"/>
              </w:rPr>
              <w:t>更换</w:t>
            </w:r>
            <w:r>
              <w:rPr>
                <w:rFonts w:hint="eastAsia" w:ascii="仿宋_GB2312" w:hAnsi="仿宋_GB2312" w:eastAsia="仿宋_GB2312" w:cs="仿宋_GB2312"/>
                <w:bCs/>
                <w:color w:val="auto"/>
                <w:sz w:val="24"/>
                <w:highlight w:val="none"/>
              </w:rPr>
              <w:t>（采购人人为损坏除外）。合同履约过程中，成交供应商不得以任何理由要求采购人另行支付该费用</w:t>
            </w:r>
            <w:r>
              <w:rPr>
                <w:rFonts w:hint="eastAsia" w:ascii="仿宋_GB2312" w:hAnsi="仿宋_GB2312" w:eastAsia="仿宋_GB2312" w:cs="仿宋_GB2312"/>
                <w:bCs/>
                <w:color w:val="auto"/>
                <w:sz w:val="24"/>
                <w:highlight w:val="none"/>
                <w:lang w:eastAsia="zh-CN"/>
              </w:rPr>
              <w:t>。</w:t>
            </w:r>
          </w:p>
          <w:p w14:paraId="3E1F45F8">
            <w:pPr>
              <w:pStyle w:val="5"/>
              <w:spacing w:line="400" w:lineRule="exact"/>
              <w:rPr>
                <w:rFonts w:hint="eastAsia" w:eastAsia="仿宋_GB2312"/>
                <w:color w:val="auto"/>
                <w:highlight w:val="none"/>
                <w:lang w:eastAsia="zh-CN"/>
              </w:rPr>
            </w:pP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highlight w:val="none"/>
                <w:lang w:val="en-US" w:eastAsia="zh-CN"/>
              </w:rPr>
              <w:t>6</w:t>
            </w:r>
            <w:r>
              <w:rPr>
                <w:rFonts w:hint="eastAsia" w:ascii="仿宋_GB2312" w:hAnsi="仿宋_GB2312" w:eastAsia="仿宋_GB2312" w:cs="仿宋_GB2312"/>
                <w:bCs/>
                <w:color w:val="auto"/>
                <w:sz w:val="24"/>
                <w:highlight w:val="none"/>
              </w:rPr>
              <w:t>）采购货物属于国家规定“三包服务”范围的，成交供应商售后服务质量不得低于“三包服务”要求。成交供应商承诺售后服务质量优于国家“三包服务”规定的，按成交供应商实际承诺执行</w:t>
            </w:r>
            <w:r>
              <w:rPr>
                <w:rFonts w:hint="eastAsia" w:ascii="仿宋_GB2312" w:hAnsi="仿宋_GB2312" w:eastAsia="仿宋_GB2312" w:cs="仿宋_GB2312"/>
                <w:bCs/>
                <w:color w:val="auto"/>
                <w:sz w:val="24"/>
                <w:highlight w:val="none"/>
                <w:lang w:eastAsia="zh-CN"/>
              </w:rPr>
              <w:t>。</w:t>
            </w:r>
          </w:p>
        </w:tc>
      </w:tr>
      <w:tr w14:paraId="555E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32718D77">
            <w:pPr>
              <w:spacing w:line="400" w:lineRule="exact"/>
              <w:jc w:val="center"/>
              <w:rPr>
                <w:rFonts w:hint="default" w:ascii="仿宋_GB2312" w:hAnsi="仿宋" w:eastAsia="仿宋_GB2312"/>
                <w:bCs/>
                <w:color w:val="auto"/>
                <w:sz w:val="24"/>
                <w:highlight w:val="none"/>
                <w:lang w:val="en-US" w:eastAsia="zh-CN"/>
              </w:rPr>
            </w:pPr>
            <w:r>
              <w:rPr>
                <w:rFonts w:hint="eastAsia" w:ascii="仿宋_GB2312" w:hAnsi="仿宋" w:eastAsia="仿宋_GB2312"/>
                <w:bCs/>
                <w:color w:val="auto"/>
                <w:sz w:val="24"/>
                <w:highlight w:val="none"/>
                <w:lang w:val="en-US" w:eastAsia="zh-CN"/>
              </w:rPr>
              <w:t>10</w:t>
            </w:r>
          </w:p>
        </w:tc>
        <w:tc>
          <w:tcPr>
            <w:tcW w:w="843" w:type="pct"/>
            <w:noWrap w:val="0"/>
            <w:vAlign w:val="center"/>
          </w:tcPr>
          <w:p w14:paraId="16766381">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备品备件</w:t>
            </w:r>
          </w:p>
        </w:tc>
        <w:tc>
          <w:tcPr>
            <w:tcW w:w="3651" w:type="pct"/>
            <w:noWrap w:val="0"/>
            <w:vAlign w:val="center"/>
          </w:tcPr>
          <w:p w14:paraId="52E8834D">
            <w:pPr>
              <w:spacing w:line="400" w:lineRule="exact"/>
              <w:jc w:val="lef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成交供应商或厂家应提供备品备件，保证采购人应急所需。使用的维修零配件应为原厂配件，未经用户同意不得使用非原厂配件</w:t>
            </w:r>
            <w:r>
              <w:rPr>
                <w:rFonts w:hint="eastAsia" w:ascii="仿宋_GB2312" w:hAnsi="仿宋_GB2312" w:eastAsia="仿宋_GB2312" w:cs="仿宋_GB2312"/>
                <w:bCs/>
                <w:color w:val="auto"/>
                <w:sz w:val="24"/>
                <w:highlight w:val="none"/>
                <w:lang w:eastAsia="zh-CN"/>
              </w:rPr>
              <w:t>。</w:t>
            </w:r>
          </w:p>
        </w:tc>
      </w:tr>
      <w:tr w14:paraId="767C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1FBFFE17">
            <w:pPr>
              <w:spacing w:line="400" w:lineRule="exact"/>
              <w:jc w:val="center"/>
              <w:rPr>
                <w:rFonts w:hint="default" w:ascii="仿宋_GB2312" w:hAnsi="仿宋" w:eastAsia="仿宋_GB2312"/>
                <w:bCs/>
                <w:color w:val="auto"/>
                <w:sz w:val="24"/>
                <w:highlight w:val="none"/>
                <w:lang w:val="en-US" w:eastAsia="zh-CN"/>
              </w:rPr>
            </w:pPr>
            <w:r>
              <w:rPr>
                <w:rFonts w:hint="eastAsia" w:ascii="仿宋_GB2312" w:hAnsi="仿宋" w:eastAsia="仿宋_GB2312"/>
                <w:bCs/>
                <w:color w:val="auto"/>
                <w:sz w:val="24"/>
                <w:highlight w:val="none"/>
                <w:lang w:val="en-US" w:eastAsia="zh-CN"/>
              </w:rPr>
              <w:t>11</w:t>
            </w:r>
          </w:p>
        </w:tc>
        <w:tc>
          <w:tcPr>
            <w:tcW w:w="843" w:type="pct"/>
            <w:noWrap w:val="0"/>
            <w:vAlign w:val="center"/>
          </w:tcPr>
          <w:p w14:paraId="4DECD6E8">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交付地点</w:t>
            </w:r>
          </w:p>
        </w:tc>
        <w:tc>
          <w:tcPr>
            <w:tcW w:w="3651" w:type="pct"/>
            <w:noWrap w:val="0"/>
            <w:vAlign w:val="center"/>
          </w:tcPr>
          <w:p w14:paraId="04432A99">
            <w:pPr>
              <w:spacing w:line="400" w:lineRule="exact"/>
              <w:rPr>
                <w:rFonts w:hint="eastAsia" w:ascii="仿宋_GB2312" w:hAnsi="仿宋" w:eastAsia="仿宋_GB2312"/>
                <w:bCs/>
                <w:color w:val="auto"/>
                <w:sz w:val="24"/>
                <w:highlight w:val="none"/>
                <w:lang w:eastAsia="zh-CN"/>
              </w:rPr>
            </w:pPr>
            <w:r>
              <w:rPr>
                <w:rFonts w:hint="eastAsia" w:ascii="仿宋_GB2312" w:hAnsi="仿宋" w:eastAsia="仿宋_GB2312"/>
                <w:bCs/>
                <w:color w:val="auto"/>
                <w:sz w:val="24"/>
                <w:highlight w:val="none"/>
              </w:rPr>
              <w:t>采购人指定地点</w:t>
            </w:r>
            <w:r>
              <w:rPr>
                <w:rFonts w:hint="eastAsia" w:ascii="仿宋_GB2312" w:hAnsi="仿宋" w:eastAsia="仿宋_GB2312"/>
                <w:bCs/>
                <w:color w:val="auto"/>
                <w:sz w:val="24"/>
                <w:highlight w:val="none"/>
                <w:lang w:eastAsia="zh-CN"/>
              </w:rPr>
              <w:t>。</w:t>
            </w:r>
          </w:p>
        </w:tc>
      </w:tr>
      <w:tr w14:paraId="7DDF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6921DA31">
            <w:pPr>
              <w:spacing w:line="400" w:lineRule="exact"/>
              <w:jc w:val="center"/>
              <w:rPr>
                <w:rFonts w:hint="default" w:ascii="仿宋_GB2312" w:hAnsi="仿宋" w:eastAsia="仿宋_GB2312"/>
                <w:bCs/>
                <w:color w:val="auto"/>
                <w:sz w:val="24"/>
                <w:highlight w:val="none"/>
                <w:lang w:val="en-US" w:eastAsia="zh-CN"/>
              </w:rPr>
            </w:pPr>
            <w:r>
              <w:rPr>
                <w:rFonts w:hint="eastAsia" w:ascii="仿宋_GB2312" w:hAnsi="仿宋" w:eastAsia="仿宋_GB2312"/>
                <w:bCs/>
                <w:color w:val="auto"/>
                <w:sz w:val="24"/>
                <w:highlight w:val="none"/>
                <w:lang w:val="en-US" w:eastAsia="zh-CN"/>
              </w:rPr>
              <w:t>12</w:t>
            </w:r>
          </w:p>
        </w:tc>
        <w:tc>
          <w:tcPr>
            <w:tcW w:w="843" w:type="pct"/>
            <w:noWrap w:val="0"/>
            <w:vAlign w:val="center"/>
          </w:tcPr>
          <w:p w14:paraId="00C83159">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验收标准</w:t>
            </w:r>
          </w:p>
        </w:tc>
        <w:tc>
          <w:tcPr>
            <w:tcW w:w="3651" w:type="pct"/>
            <w:noWrap w:val="0"/>
            <w:vAlign w:val="center"/>
          </w:tcPr>
          <w:p w14:paraId="58BD7AF0">
            <w:pPr>
              <w:spacing w:line="400" w:lineRule="exact"/>
              <w:rPr>
                <w:rFonts w:hint="eastAsia" w:ascii="仿宋_GB2312" w:hAnsi="仿宋" w:eastAsia="仿宋_GB2312"/>
                <w:bCs/>
                <w:color w:val="auto"/>
                <w:sz w:val="24"/>
                <w:highlight w:val="none"/>
                <w:lang w:eastAsia="zh-CN"/>
              </w:rPr>
            </w:pPr>
            <w:r>
              <w:rPr>
                <w:rFonts w:hint="eastAsia" w:ascii="仿宋_GB2312" w:hAnsi="仿宋" w:eastAsia="仿宋_GB2312"/>
                <w:bCs/>
                <w:color w:val="auto"/>
                <w:sz w:val="24"/>
                <w:highlight w:val="none"/>
              </w:rPr>
              <w:t>项目验收在中标人安装调试完成后由采购人严格依据磋商文件第三章项目采购需求要求组织验收，所有的货物需执行国家及行业相关验收标准。采购人对照磋商文件的技术指标全面核对检验，对所有要求出具的证明文件的资料进行核查，如不符合磋商文件的技术需求及要求以及提供虚假承诺的，按相关规定</w:t>
            </w:r>
            <w:r>
              <w:rPr>
                <w:rFonts w:hint="eastAsia" w:ascii="仿宋_GB2312" w:hAnsi="仿宋" w:eastAsia="仿宋_GB2312"/>
                <w:bCs/>
                <w:color w:val="auto"/>
                <w:sz w:val="24"/>
                <w:highlight w:val="none"/>
                <w:lang w:eastAsia="zh-CN"/>
              </w:rPr>
              <w:t>作</w:t>
            </w:r>
            <w:r>
              <w:rPr>
                <w:rFonts w:hint="eastAsia" w:ascii="仿宋_GB2312" w:hAnsi="仿宋" w:eastAsia="仿宋_GB2312"/>
                <w:bCs/>
                <w:color w:val="auto"/>
                <w:sz w:val="24"/>
                <w:highlight w:val="none"/>
              </w:rPr>
              <w:t>退货处理及违约处理，成交供应商承担所有责任和费用，采购人保留进一步追究责任的权利</w:t>
            </w:r>
            <w:r>
              <w:rPr>
                <w:rFonts w:hint="eastAsia" w:ascii="仿宋_GB2312" w:hAnsi="仿宋" w:eastAsia="仿宋_GB2312"/>
                <w:bCs/>
                <w:color w:val="auto"/>
                <w:sz w:val="24"/>
                <w:highlight w:val="none"/>
                <w:lang w:eastAsia="zh-CN"/>
              </w:rPr>
              <w:t>。</w:t>
            </w:r>
          </w:p>
        </w:tc>
      </w:tr>
      <w:tr w14:paraId="0914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306ABBA3">
            <w:pPr>
              <w:spacing w:line="400" w:lineRule="exact"/>
              <w:jc w:val="center"/>
              <w:rPr>
                <w:rFonts w:hint="eastAsia" w:ascii="仿宋_GB2312" w:hAnsi="仿宋" w:eastAsia="仿宋_GB2312"/>
                <w:bCs/>
                <w:color w:val="auto"/>
                <w:sz w:val="24"/>
                <w:highlight w:val="none"/>
                <w:lang w:eastAsia="zh-CN"/>
              </w:rPr>
            </w:pPr>
            <w:r>
              <w:rPr>
                <w:rFonts w:hint="eastAsia" w:ascii="仿宋_GB2312" w:hAnsi="仿宋" w:eastAsia="仿宋_GB2312"/>
                <w:bCs/>
                <w:color w:val="auto"/>
                <w:sz w:val="24"/>
                <w:highlight w:val="none"/>
              </w:rPr>
              <w:t>1</w:t>
            </w:r>
            <w:r>
              <w:rPr>
                <w:rFonts w:hint="eastAsia" w:ascii="仿宋_GB2312" w:hAnsi="仿宋" w:eastAsia="仿宋_GB2312"/>
                <w:bCs/>
                <w:color w:val="auto"/>
                <w:sz w:val="24"/>
                <w:highlight w:val="none"/>
                <w:lang w:val="en-US" w:eastAsia="zh-CN"/>
              </w:rPr>
              <w:t>3</w:t>
            </w:r>
          </w:p>
        </w:tc>
        <w:tc>
          <w:tcPr>
            <w:tcW w:w="843" w:type="pct"/>
            <w:noWrap w:val="0"/>
            <w:vAlign w:val="center"/>
          </w:tcPr>
          <w:p w14:paraId="3FCA507D">
            <w:pPr>
              <w:spacing w:line="400" w:lineRule="exact"/>
              <w:jc w:val="center"/>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付款方式</w:t>
            </w:r>
          </w:p>
        </w:tc>
        <w:tc>
          <w:tcPr>
            <w:tcW w:w="3651" w:type="pct"/>
            <w:noWrap w:val="0"/>
            <w:vAlign w:val="center"/>
          </w:tcPr>
          <w:p w14:paraId="3DD42E85">
            <w:pPr>
              <w:numPr>
                <w:ilvl w:val="0"/>
                <w:numId w:val="1"/>
              </w:numPr>
              <w:spacing w:line="400" w:lineRule="exact"/>
              <w:jc w:val="left"/>
              <w:rPr>
                <w:rFonts w:hint="eastAsia" w:ascii="仿宋_GB2312" w:hAnsi="仿宋" w:eastAsia="仿宋_GB2312"/>
                <w:bCs/>
                <w:color w:val="auto"/>
                <w:sz w:val="24"/>
                <w:highlight w:val="none"/>
              </w:rPr>
            </w:pPr>
            <w:r>
              <w:rPr>
                <w:rFonts w:hint="eastAsia" w:ascii="仿宋_GB2312" w:hAnsi="仿宋" w:eastAsia="仿宋_GB2312"/>
                <w:bCs/>
                <w:color w:val="auto"/>
                <w:sz w:val="24"/>
                <w:highlight w:val="none"/>
              </w:rPr>
              <w:t>货到现场安装、调试完毕，验收合格后，买方支付实际产生费用</w:t>
            </w:r>
            <w:r>
              <w:rPr>
                <w:rFonts w:hint="eastAsia" w:ascii="仿宋_GB2312" w:hAnsi="仿宋" w:eastAsia="仿宋_GB2312"/>
                <w:bCs/>
                <w:color w:val="auto"/>
                <w:sz w:val="24"/>
                <w:highlight w:val="none"/>
                <w:lang w:eastAsia="zh-CN"/>
              </w:rPr>
              <w:t>。</w:t>
            </w:r>
          </w:p>
          <w:p w14:paraId="7D6A51C1">
            <w:pPr>
              <w:spacing w:line="400" w:lineRule="exact"/>
              <w:rPr>
                <w:rFonts w:hint="eastAsia" w:ascii="仿宋_GB2312" w:hAnsi="仿宋" w:eastAsia="仿宋_GB2312"/>
                <w:bCs/>
                <w:color w:val="auto"/>
                <w:sz w:val="24"/>
                <w:highlight w:val="none"/>
                <w:lang w:eastAsia="zh-CN"/>
              </w:rPr>
            </w:pPr>
            <w:r>
              <w:rPr>
                <w:rFonts w:hint="eastAsia" w:ascii="仿宋_GB2312" w:hAnsi="仿宋" w:eastAsia="仿宋_GB2312"/>
                <w:bCs/>
                <w:color w:val="auto"/>
                <w:sz w:val="24"/>
                <w:highlight w:val="none"/>
              </w:rPr>
              <w:t>（2）单次付款超过10万元使用六个月期银行承兑汇票，10万元以下货款采用电汇</w:t>
            </w:r>
            <w:r>
              <w:rPr>
                <w:rFonts w:hint="eastAsia" w:ascii="仿宋_GB2312" w:hAnsi="仿宋" w:eastAsia="仿宋_GB2312"/>
                <w:bCs/>
                <w:color w:val="auto"/>
                <w:sz w:val="24"/>
                <w:highlight w:val="none"/>
                <w:lang w:eastAsia="zh-CN"/>
              </w:rPr>
              <w:t>。</w:t>
            </w:r>
          </w:p>
        </w:tc>
      </w:tr>
      <w:tr w14:paraId="0FB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4A6C7C03">
            <w:pPr>
              <w:spacing w:line="400" w:lineRule="exact"/>
              <w:jc w:val="center"/>
              <w:rPr>
                <w:rFonts w:hint="eastAsia" w:ascii="仿宋_GB2312" w:hAnsi="仿宋" w:eastAsia="仿宋_GB2312"/>
                <w:bCs/>
                <w:color w:val="auto"/>
                <w:sz w:val="24"/>
                <w:highlight w:val="none"/>
                <w:lang w:eastAsia="zh-CN"/>
              </w:rPr>
            </w:pPr>
            <w:r>
              <w:rPr>
                <w:rFonts w:hint="eastAsia" w:ascii="仿宋_GB2312" w:hAnsi="仿宋" w:eastAsia="仿宋_GB2312"/>
                <w:bCs/>
                <w:color w:val="auto"/>
                <w:sz w:val="24"/>
                <w:highlight w:val="none"/>
              </w:rPr>
              <w:t>1</w:t>
            </w:r>
            <w:r>
              <w:rPr>
                <w:rFonts w:hint="eastAsia" w:ascii="仿宋_GB2312" w:hAnsi="仿宋" w:eastAsia="仿宋_GB2312"/>
                <w:bCs/>
                <w:color w:val="auto"/>
                <w:sz w:val="24"/>
                <w:highlight w:val="none"/>
                <w:lang w:val="en-US" w:eastAsia="zh-CN"/>
              </w:rPr>
              <w:t>4</w:t>
            </w:r>
          </w:p>
        </w:tc>
        <w:tc>
          <w:tcPr>
            <w:tcW w:w="843" w:type="pct"/>
            <w:noWrap w:val="0"/>
            <w:vAlign w:val="center"/>
          </w:tcPr>
          <w:p w14:paraId="006ADF2A">
            <w:pPr>
              <w:spacing w:line="400" w:lineRule="exact"/>
              <w:jc w:val="center"/>
              <w:rPr>
                <w:rFonts w:hint="eastAsia" w:ascii="仿宋_GB2312" w:hAnsi="仿宋" w:eastAsia="仿宋_GB2312"/>
                <w:bCs/>
                <w:color w:val="auto"/>
                <w:sz w:val="24"/>
                <w:highlight w:val="none"/>
              </w:rPr>
            </w:pPr>
            <w:r>
              <w:rPr>
                <w:rFonts w:hint="eastAsia" w:ascii="仿宋_GB2312" w:hAnsi="仿宋_GB2312" w:eastAsia="仿宋_GB2312" w:cs="仿宋_GB2312"/>
                <w:bCs/>
                <w:color w:val="auto"/>
                <w:sz w:val="24"/>
                <w:highlight w:val="none"/>
              </w:rPr>
              <w:t>违约条款</w:t>
            </w:r>
          </w:p>
        </w:tc>
        <w:tc>
          <w:tcPr>
            <w:tcW w:w="3651" w:type="pct"/>
            <w:noWrap w:val="0"/>
            <w:vAlign w:val="center"/>
          </w:tcPr>
          <w:p w14:paraId="3BC63900">
            <w:pPr>
              <w:spacing w:line="400" w:lineRule="exact"/>
              <w:rPr>
                <w:rFonts w:hint="eastAsia" w:ascii="仿宋_GB2312" w:hAnsi="仿宋" w:eastAsia="仿宋_GB2312"/>
                <w:bCs/>
                <w:color w:val="auto"/>
                <w:sz w:val="24"/>
                <w:highlight w:val="none"/>
                <w:lang w:eastAsia="zh-CN"/>
              </w:rPr>
            </w:pPr>
            <w:r>
              <w:rPr>
                <w:rFonts w:hint="eastAsia" w:ascii="仿宋_GB2312" w:hAnsi="仿宋" w:eastAsia="仿宋_GB2312"/>
                <w:bCs/>
                <w:color w:val="auto"/>
                <w:sz w:val="24"/>
                <w:highlight w:val="none"/>
              </w:rPr>
              <w:t>成交供应商</w:t>
            </w:r>
            <w:r>
              <w:rPr>
                <w:rFonts w:hint="eastAsia" w:ascii="仿宋_GB2312" w:hAnsi="仿宋_GB2312" w:eastAsia="仿宋_GB2312" w:cs="仿宋_GB2312"/>
                <w:bCs/>
                <w:color w:val="auto"/>
                <w:sz w:val="24"/>
                <w:highlight w:val="none"/>
              </w:rPr>
              <w:t>交付的货物、提供的服务不符合磋商文件、响应文件或本合同规定的，采购人有权拒收。</w:t>
            </w:r>
            <w:r>
              <w:rPr>
                <w:rFonts w:hint="eastAsia" w:ascii="仿宋_GB2312" w:hAnsi="仿宋" w:eastAsia="仿宋_GB2312"/>
                <w:bCs/>
                <w:color w:val="auto"/>
                <w:sz w:val="24"/>
                <w:highlight w:val="none"/>
              </w:rPr>
              <w:t>成交供应商</w:t>
            </w:r>
            <w:r>
              <w:rPr>
                <w:rFonts w:hint="eastAsia" w:ascii="仿宋_GB2312" w:hAnsi="仿宋_GB2312" w:eastAsia="仿宋_GB2312" w:cs="仿宋_GB2312"/>
                <w:bCs/>
                <w:color w:val="auto"/>
                <w:sz w:val="24"/>
                <w:highlight w:val="none"/>
              </w:rPr>
              <w:t>无正当理由未能按本合同规定的交货时间交付货物或提供服务，</w:t>
            </w:r>
            <w:r>
              <w:rPr>
                <w:rFonts w:hint="eastAsia" w:ascii="仿宋_GB2312" w:hAnsi="仿宋" w:eastAsia="仿宋_GB2312"/>
                <w:bCs/>
                <w:color w:val="auto"/>
                <w:sz w:val="24"/>
                <w:highlight w:val="none"/>
              </w:rPr>
              <w:t>成交供应商</w:t>
            </w:r>
            <w:r>
              <w:rPr>
                <w:rFonts w:hint="eastAsia" w:ascii="仿宋_GB2312" w:hAnsi="仿宋_GB2312" w:eastAsia="仿宋_GB2312" w:cs="仿宋_GB2312"/>
                <w:bCs/>
                <w:color w:val="auto"/>
                <w:sz w:val="24"/>
                <w:highlight w:val="none"/>
              </w:rPr>
              <w:t>需承担违约责任。采购人无正当理由拒收货物或接受服务，到期拒付货物或服务款项的，逾期付款，采购人需承担违约责任</w:t>
            </w:r>
            <w:r>
              <w:rPr>
                <w:rFonts w:hint="eastAsia" w:ascii="仿宋_GB2312" w:hAnsi="仿宋_GB2312" w:eastAsia="仿宋_GB2312" w:cs="仿宋_GB2312"/>
                <w:bCs/>
                <w:color w:val="auto"/>
                <w:sz w:val="24"/>
                <w:highlight w:val="none"/>
                <w:lang w:eastAsia="zh-CN"/>
              </w:rPr>
              <w:t>。</w:t>
            </w:r>
          </w:p>
        </w:tc>
      </w:tr>
      <w:tr w14:paraId="6112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4" w:type="pct"/>
            <w:noWrap w:val="0"/>
            <w:vAlign w:val="center"/>
          </w:tcPr>
          <w:p w14:paraId="5FD13529">
            <w:pPr>
              <w:spacing w:line="400" w:lineRule="exact"/>
              <w:jc w:val="center"/>
              <w:rPr>
                <w:rFonts w:hint="default" w:ascii="仿宋_GB2312" w:hAnsi="仿宋" w:eastAsia="仿宋_GB2312"/>
                <w:bCs/>
                <w:color w:val="auto"/>
                <w:sz w:val="24"/>
                <w:highlight w:val="none"/>
                <w:lang w:val="en-US" w:eastAsia="zh-CN"/>
              </w:rPr>
            </w:pPr>
            <w:r>
              <w:rPr>
                <w:rFonts w:hint="eastAsia" w:ascii="仿宋_GB2312" w:hAnsi="仿宋" w:eastAsia="仿宋_GB2312"/>
                <w:bCs/>
                <w:color w:val="auto"/>
                <w:sz w:val="24"/>
                <w:highlight w:val="none"/>
                <w:lang w:val="en-US" w:eastAsia="zh-CN"/>
              </w:rPr>
              <w:t>15</w:t>
            </w:r>
          </w:p>
        </w:tc>
        <w:tc>
          <w:tcPr>
            <w:tcW w:w="843" w:type="pct"/>
            <w:noWrap w:val="0"/>
            <w:vAlign w:val="center"/>
          </w:tcPr>
          <w:p w14:paraId="62AE31BE">
            <w:pPr>
              <w:spacing w:line="400" w:lineRule="exact"/>
              <w:jc w:val="center"/>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其他</w:t>
            </w:r>
          </w:p>
        </w:tc>
        <w:tc>
          <w:tcPr>
            <w:tcW w:w="3651" w:type="pct"/>
            <w:noWrap w:val="0"/>
            <w:vAlign w:val="center"/>
          </w:tcPr>
          <w:p w14:paraId="5B4F641E">
            <w:pPr>
              <w:spacing w:line="400" w:lineRule="exact"/>
              <w:rPr>
                <w:rFonts w:hint="eastAsia" w:ascii="仿宋_GB2312" w:hAnsi="仿宋" w:eastAsia="仿宋_GB2312"/>
                <w:bCs/>
                <w:color w:val="auto"/>
                <w:sz w:val="24"/>
                <w:highlight w:val="none"/>
                <w:lang w:eastAsia="zh-CN"/>
              </w:rPr>
            </w:pPr>
            <w:r>
              <w:rPr>
                <w:rFonts w:hint="eastAsia" w:ascii="仿宋_GB2312" w:hAnsi="仿宋" w:eastAsia="仿宋_GB2312"/>
                <w:bCs/>
                <w:color w:val="auto"/>
                <w:sz w:val="24"/>
                <w:highlight w:val="none"/>
              </w:rPr>
              <w:t>（1）</w:t>
            </w:r>
            <w:r>
              <w:rPr>
                <w:rFonts w:ascii="仿宋_GB2312" w:hAnsi="仿宋" w:eastAsia="仿宋_GB2312"/>
                <w:bCs/>
                <w:color w:val="auto"/>
                <w:sz w:val="24"/>
                <w:highlight w:val="none"/>
              </w:rPr>
              <w:t>磋商文件描述未尽内容，由双方在签订合同时补充完善</w:t>
            </w:r>
            <w:r>
              <w:rPr>
                <w:rFonts w:hint="eastAsia" w:ascii="仿宋_GB2312" w:hAnsi="仿宋" w:eastAsia="仿宋_GB2312"/>
                <w:bCs/>
                <w:color w:val="auto"/>
                <w:sz w:val="24"/>
                <w:highlight w:val="none"/>
                <w:lang w:eastAsia="zh-CN"/>
              </w:rPr>
              <w:t>。</w:t>
            </w:r>
          </w:p>
          <w:p w14:paraId="2FD5801E">
            <w:pPr>
              <w:spacing w:line="400" w:lineRule="exact"/>
              <w:rPr>
                <w:rFonts w:hint="eastAsia" w:ascii="仿宋_GB2312" w:hAnsi="仿宋_GB2312" w:eastAsia="仿宋_GB2312" w:cs="仿宋_GB2312"/>
                <w:bCs/>
                <w:color w:val="auto"/>
                <w:sz w:val="24"/>
                <w:szCs w:val="24"/>
                <w:highlight w:val="none"/>
                <w:lang w:eastAsia="zh-CN"/>
              </w:rPr>
            </w:pPr>
            <w:r>
              <w:rPr>
                <w:rFonts w:hint="eastAsia" w:ascii="仿宋_GB2312" w:hAnsi="仿宋" w:eastAsia="仿宋_GB2312"/>
                <w:bCs/>
                <w:color w:val="auto"/>
                <w:sz w:val="24"/>
                <w:highlight w:val="none"/>
              </w:rPr>
              <w:t>（2）</w:t>
            </w:r>
            <w:r>
              <w:rPr>
                <w:rFonts w:hint="eastAsia" w:ascii="仿宋_GB2312" w:hAnsi="仿宋_GB2312" w:eastAsia="仿宋_GB2312" w:cs="仿宋_GB2312"/>
                <w:bCs/>
                <w:color w:val="auto"/>
                <w:sz w:val="24"/>
                <w:szCs w:val="24"/>
                <w:highlight w:val="none"/>
              </w:rPr>
              <w:t>采购人可根据入围供应商的平均报价水平及市场行情来制定统一的价格，入围供应商应按照采购人制定的统一价格执行</w:t>
            </w:r>
            <w:r>
              <w:rPr>
                <w:rFonts w:hint="eastAsia" w:ascii="仿宋_GB2312" w:hAnsi="仿宋_GB2312" w:eastAsia="仿宋_GB2312" w:cs="仿宋_GB2312"/>
                <w:bCs/>
                <w:color w:val="auto"/>
                <w:sz w:val="24"/>
                <w:szCs w:val="24"/>
                <w:highlight w:val="none"/>
                <w:lang w:eastAsia="zh-CN"/>
              </w:rPr>
              <w:t>。</w:t>
            </w:r>
          </w:p>
          <w:p w14:paraId="0F3DC65A">
            <w:pPr>
              <w:spacing w:line="400" w:lineRule="exact"/>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（3）采购数量是根据过往及预估的结果，本项目不承诺具体采购数量，根据采购人具体实际发生的采购为准</w:t>
            </w:r>
            <w:r>
              <w:rPr>
                <w:rFonts w:hint="eastAsia" w:ascii="仿宋_GB2312" w:hAnsi="仿宋_GB2312" w:eastAsia="仿宋_GB2312" w:cs="仿宋_GB2312"/>
                <w:bCs/>
                <w:color w:val="auto"/>
                <w:sz w:val="24"/>
                <w:szCs w:val="24"/>
                <w:highlight w:val="none"/>
                <w:lang w:eastAsia="zh-CN"/>
              </w:rPr>
              <w:t>。</w:t>
            </w:r>
          </w:p>
          <w:p w14:paraId="106682F2">
            <w:pPr>
              <w:spacing w:line="400" w:lineRule="exact"/>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（4）本次采取入围采购，采购人根据入围供应商的价格水平、产品实际质量、维修质量的综合水平来合理分配具体采购内容，入围供应商应服从采购人安排及管理</w:t>
            </w:r>
            <w:r>
              <w:rPr>
                <w:rFonts w:hint="eastAsia" w:ascii="仿宋_GB2312" w:hAnsi="仿宋_GB2312" w:eastAsia="仿宋_GB2312" w:cs="仿宋_GB2312"/>
                <w:bCs/>
                <w:color w:val="auto"/>
                <w:sz w:val="24"/>
                <w:szCs w:val="24"/>
                <w:highlight w:val="none"/>
                <w:lang w:eastAsia="zh-CN"/>
              </w:rPr>
              <w:t>。</w:t>
            </w:r>
          </w:p>
          <w:p w14:paraId="6BCD80BD">
            <w:pPr>
              <w:spacing w:line="400" w:lineRule="exact"/>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（5）采购人有权在签订合同</w:t>
            </w:r>
            <w:r>
              <w:rPr>
                <w:rFonts w:hint="eastAsia" w:ascii="仿宋_GB2312" w:hAnsi="仿宋_GB2312" w:eastAsia="仿宋_GB2312" w:cs="仿宋_GB2312"/>
                <w:bCs/>
                <w:color w:val="auto"/>
                <w:sz w:val="24"/>
                <w:szCs w:val="24"/>
                <w:highlight w:val="none"/>
                <w:lang w:eastAsia="zh-CN"/>
              </w:rPr>
              <w:t>前</w:t>
            </w:r>
            <w:r>
              <w:rPr>
                <w:rFonts w:hint="eastAsia" w:ascii="仿宋_GB2312" w:hAnsi="仿宋_GB2312" w:eastAsia="仿宋_GB2312" w:cs="仿宋_GB2312"/>
                <w:bCs/>
                <w:color w:val="auto"/>
                <w:sz w:val="24"/>
                <w:szCs w:val="24"/>
                <w:highlight w:val="none"/>
              </w:rPr>
              <w:t>对入围供应商的维修服务质量进行评估，未通过相关评估的将不作为本项目的入围供应商。如出现上述情形的，采购人有权按照磋商小组推荐的顺序依次补选入围供应商</w:t>
            </w:r>
            <w:r>
              <w:rPr>
                <w:rFonts w:hint="eastAsia" w:ascii="仿宋_GB2312" w:hAnsi="仿宋_GB2312" w:eastAsia="仿宋_GB2312" w:cs="仿宋_GB2312"/>
                <w:bCs/>
                <w:color w:val="auto"/>
                <w:sz w:val="24"/>
                <w:szCs w:val="24"/>
                <w:highlight w:val="none"/>
                <w:lang w:eastAsia="zh-CN"/>
              </w:rPr>
              <w:t>。</w:t>
            </w:r>
          </w:p>
        </w:tc>
      </w:tr>
    </w:tbl>
    <w:p w14:paraId="6269B90E">
      <w:pPr>
        <w:rPr>
          <w:rFonts w:hint="eastAsia" w:ascii="仿宋_GB2312" w:hAnsi="仿宋_GB2312" w:eastAsia="仿宋_GB2312" w:cs="仿宋_GB2312"/>
          <w:color w:val="auto"/>
          <w:sz w:val="24"/>
          <w:highlight w:val="none"/>
        </w:rPr>
        <w:sectPr>
          <w:headerReference r:id="rId3" w:type="default"/>
          <w:pgSz w:w="11907" w:h="16840"/>
          <w:pgMar w:top="1440" w:right="1800" w:bottom="1440" w:left="1800" w:header="680" w:footer="680" w:gutter="0"/>
          <w:cols w:space="720" w:num="1"/>
          <w:docGrid w:type="lines" w:linePitch="312" w:charSpace="0"/>
        </w:sectPr>
      </w:pPr>
    </w:p>
    <w:p w14:paraId="02DEAE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7D14">
    <w:pPr>
      <w:pStyle w:val="8"/>
      <w:pBdr>
        <w:bottom w:val="single" w:color="auto" w:sz="4" w:space="1"/>
      </w:pBdr>
      <w:ind w:left="-43" w:leftChars="-85" w:hanging="135" w:hangingChars="75"/>
      <w:jc w:val="both"/>
      <w:rPr>
        <w:rFonts w:hint="eastAsia"/>
      </w:rPr>
    </w:pPr>
    <w:r>
      <w:rPr>
        <w:rFonts w:hint="eastAsia" w:ascii="仿宋" w:hAnsi="仿宋" w:eastAsia="仿宋" w:cs="仿宋"/>
        <w:iCs/>
      </w:rPr>
      <w:t xml:space="preserve"> 湖北中联太工程造价咨询有限公司                          </w:t>
    </w:r>
    <w:r>
      <w:rPr>
        <w:rFonts w:hint="eastAsia" w:ascii="仿宋" w:hAnsi="仿宋" w:eastAsia="仿宋" w:cs="仿宋"/>
        <w:iCs/>
        <w:lang w:val="en-US" w:eastAsia="zh-CN"/>
      </w:rPr>
      <w:t xml:space="preserve">                       </w:t>
    </w:r>
    <w:r>
      <w:rPr>
        <w:rFonts w:hint="eastAsia" w:ascii="仿宋" w:hAnsi="仿宋" w:eastAsia="仿宋" w:cs="仿宋"/>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89C3C"/>
    <w:multiLevelType w:val="singleLevel"/>
    <w:tmpl w:val="34989C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C5035"/>
    <w:rsid w:val="36AC5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autoSpaceDE w:val="0"/>
      <w:autoSpaceDN w:val="0"/>
      <w:adjustRightInd w:val="0"/>
      <w:spacing w:before="340" w:after="330" w:line="578" w:lineRule="atLeast"/>
      <w:jc w:val="center"/>
      <w:outlineLvl w:val="0"/>
    </w:pPr>
    <w:rPr>
      <w:rFonts w:ascii="宋体"/>
      <w:b/>
      <w:kern w:val="0"/>
      <w:sz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after="120" w:line="276" w:lineRule="auto"/>
      <w:ind w:left="420" w:leftChars="200" w:firstLine="420" w:firstLineChars="200"/>
      <w:jc w:val="left"/>
    </w:pPr>
    <w:rPr>
      <w:rFonts w:ascii="宋体" w:hAnsi="宋体"/>
      <w:sz w:val="21"/>
      <w:lang w:eastAsia="en-US"/>
    </w:rPr>
  </w:style>
  <w:style w:type="paragraph" w:styleId="3">
    <w:name w:val="Body Text Indent"/>
    <w:basedOn w:val="1"/>
    <w:qFormat/>
    <w:uiPriority w:val="0"/>
    <w:pPr>
      <w:ind w:left="560"/>
    </w:pPr>
    <w:rPr>
      <w:sz w:val="28"/>
    </w:rPr>
  </w:style>
  <w:style w:type="paragraph" w:styleId="5">
    <w:name w:val="Body Text"/>
    <w:basedOn w:val="1"/>
    <w:next w:val="6"/>
    <w:qFormat/>
    <w:uiPriority w:val="0"/>
    <w:pPr>
      <w:spacing w:after="120"/>
    </w:pPr>
  </w:style>
  <w:style w:type="paragraph" w:styleId="6">
    <w:name w:val="toc 9"/>
    <w:basedOn w:val="1"/>
    <w:next w:val="1"/>
    <w:qFormat/>
    <w:uiPriority w:val="0"/>
    <w:pPr>
      <w:ind w:left="1680"/>
      <w:jc w:val="left"/>
    </w:pPr>
    <w:rPr>
      <w:sz w:val="18"/>
    </w:rPr>
  </w:style>
  <w:style w:type="paragraph" w:styleId="7">
    <w:name w:val="Plain Text"/>
    <w:basedOn w:val="1"/>
    <w:qFormat/>
    <w:uiPriority w:val="0"/>
    <w:rPr>
      <w:rFonts w:ascii="宋体" w:hAnsi="Courier New"/>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2026-04-09T06:15:00Z</dcterms:created>
  <dc:creator>湖北中联太</dc:creator>
  <cp:lastModifiedBy>湖北中联太</cp:lastModifiedBy>
  <dcterms:modified xsi:type="dcterms:W3CDTF">2026-04-09T06:16:29Z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D2911F5762AB441493664199EB5F0F25_11</vt:lpwstr>
  </property>
  <property fmtid="{D5CDD505-2E9C-101B-9397-08002B2CF9AE}" pid="4" name="KSOTemplateDocerSaveRecord">
    <vt:lpwstr>eyJoZGlkIjoiN2M1MzZkOWUxMTA3YmQ1YjczZTdkNmRjNmEzZmZmNzkiLCJ1c2VySWQiOiI5MjM2MjIyNjUifQ==</vt:lpwstr>
  </property>
</Properties>
</file>